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E551" w14:textId="10ABCB12" w:rsidR="00A16E7B" w:rsidRDefault="007305E5" w:rsidP="00A16E7B">
      <w:pPr>
        <w:spacing w:after="0"/>
        <w:jc w:val="center"/>
        <w:rPr>
          <w:rFonts w:ascii="Calibri" w:eastAsia="Calibri" w:hAnsi="Calibri" w:cs="Times New Roman"/>
          <w:b/>
          <w:sz w:val="20"/>
          <w:szCs w:val="30"/>
          <w:u w:val="single"/>
        </w:rPr>
      </w:pPr>
      <w:r>
        <w:rPr>
          <w:rFonts w:ascii="Calibri" w:eastAsia="Calibri" w:hAnsi="Calibri" w:cs="Times New Roman"/>
          <w:b/>
          <w:sz w:val="20"/>
          <w:szCs w:val="30"/>
          <w:u w:val="single"/>
        </w:rPr>
        <w:t xml:space="preserve">ADEMÁS </w:t>
      </w:r>
      <w:r w:rsidR="00A16E7B">
        <w:rPr>
          <w:rFonts w:ascii="Calibri" w:eastAsia="Calibri" w:hAnsi="Calibri" w:cs="Times New Roman"/>
          <w:b/>
          <w:sz w:val="20"/>
          <w:szCs w:val="30"/>
          <w:u w:val="single"/>
        </w:rPr>
        <w:t xml:space="preserve">DE </w:t>
      </w:r>
      <w:r>
        <w:rPr>
          <w:rFonts w:ascii="Calibri" w:eastAsia="Calibri" w:hAnsi="Calibri" w:cs="Times New Roman"/>
          <w:b/>
          <w:sz w:val="20"/>
          <w:szCs w:val="30"/>
          <w:u w:val="single"/>
        </w:rPr>
        <w:t>MOVILIZAR</w:t>
      </w:r>
      <w:r w:rsidR="00A16E7B">
        <w:rPr>
          <w:rFonts w:ascii="Calibri" w:eastAsia="Calibri" w:hAnsi="Calibri" w:cs="Times New Roman"/>
          <w:b/>
          <w:sz w:val="20"/>
          <w:szCs w:val="30"/>
          <w:u w:val="single"/>
        </w:rPr>
        <w:t xml:space="preserve"> </w:t>
      </w:r>
      <w:r w:rsidR="00A402D6">
        <w:rPr>
          <w:rFonts w:ascii="Calibri" w:eastAsia="Calibri" w:hAnsi="Calibri" w:cs="Times New Roman"/>
          <w:b/>
          <w:sz w:val="20"/>
          <w:szCs w:val="30"/>
          <w:u w:val="single"/>
        </w:rPr>
        <w:t>3</w:t>
      </w:r>
      <w:r w:rsidR="00684E77">
        <w:rPr>
          <w:rFonts w:ascii="Calibri" w:eastAsia="Calibri" w:hAnsi="Calibri" w:cs="Times New Roman"/>
          <w:b/>
          <w:sz w:val="20"/>
          <w:szCs w:val="30"/>
          <w:u w:val="single"/>
        </w:rPr>
        <w:t>,</w:t>
      </w:r>
      <w:r w:rsidR="002A7C8B">
        <w:rPr>
          <w:rFonts w:ascii="Calibri" w:eastAsia="Calibri" w:hAnsi="Calibri" w:cs="Times New Roman"/>
          <w:b/>
          <w:sz w:val="20"/>
          <w:szCs w:val="30"/>
          <w:u w:val="single"/>
        </w:rPr>
        <w:t>1</w:t>
      </w:r>
      <w:r w:rsidR="001C1C1A" w:rsidRPr="00C966D1">
        <w:rPr>
          <w:rFonts w:ascii="Calibri" w:eastAsia="Calibri" w:hAnsi="Calibri" w:cs="Times New Roman"/>
          <w:b/>
          <w:sz w:val="20"/>
          <w:szCs w:val="30"/>
          <w:u w:val="single"/>
        </w:rPr>
        <w:t xml:space="preserve"> MM</w:t>
      </w:r>
      <w:r w:rsidR="00D7456E">
        <w:rPr>
          <w:rFonts w:ascii="Calibri" w:eastAsia="Calibri" w:hAnsi="Calibri" w:cs="Times New Roman"/>
          <w:b/>
          <w:sz w:val="20"/>
          <w:szCs w:val="30"/>
          <w:u w:val="single"/>
        </w:rPr>
        <w:t xml:space="preserve"> </w:t>
      </w:r>
      <w:r w:rsidR="001C1C1A" w:rsidRPr="00C966D1">
        <w:rPr>
          <w:rFonts w:ascii="Calibri" w:eastAsia="Calibri" w:hAnsi="Calibri" w:cs="Times New Roman"/>
          <w:b/>
          <w:sz w:val="20"/>
          <w:szCs w:val="30"/>
          <w:u w:val="single"/>
        </w:rPr>
        <w:t xml:space="preserve">€ </w:t>
      </w:r>
      <w:r w:rsidR="00A16E7B">
        <w:rPr>
          <w:rFonts w:ascii="Calibri" w:eastAsia="Calibri" w:hAnsi="Calibri" w:cs="Times New Roman"/>
          <w:b/>
          <w:sz w:val="20"/>
          <w:szCs w:val="30"/>
          <w:u w:val="single"/>
        </w:rPr>
        <w:t>PARA SUS PROYECTOS</w:t>
      </w:r>
      <w:r w:rsidR="00AB5C36">
        <w:rPr>
          <w:rFonts w:ascii="Calibri" w:eastAsia="Calibri" w:hAnsi="Calibri" w:cs="Times New Roman"/>
          <w:b/>
          <w:sz w:val="20"/>
          <w:szCs w:val="30"/>
          <w:u w:val="single"/>
        </w:rPr>
        <w:t xml:space="preserve"> GRACIAS A LA COLABORACIÓN </w:t>
      </w:r>
      <w:r w:rsidR="007028B8">
        <w:rPr>
          <w:rFonts w:ascii="Calibri" w:eastAsia="Calibri" w:hAnsi="Calibri" w:cs="Times New Roman"/>
          <w:b/>
          <w:sz w:val="20"/>
          <w:szCs w:val="30"/>
          <w:u w:val="single"/>
        </w:rPr>
        <w:t xml:space="preserve"> </w:t>
      </w:r>
    </w:p>
    <w:p w14:paraId="797E1159" w14:textId="784E8188" w:rsidR="00AB5C36" w:rsidRDefault="00A16E7B" w:rsidP="00A16E7B">
      <w:pPr>
        <w:spacing w:after="0"/>
        <w:jc w:val="center"/>
        <w:rPr>
          <w:rFonts w:ascii="Calibri" w:eastAsia="Calibri" w:hAnsi="Calibri" w:cs="Times New Roman"/>
          <w:b/>
          <w:sz w:val="20"/>
          <w:szCs w:val="30"/>
          <w:u w:val="single"/>
        </w:rPr>
      </w:pPr>
      <w:r>
        <w:rPr>
          <w:rFonts w:ascii="Calibri" w:eastAsia="Calibri" w:hAnsi="Calibri" w:cs="Times New Roman"/>
          <w:b/>
          <w:sz w:val="20"/>
          <w:szCs w:val="30"/>
          <w:u w:val="single"/>
        </w:rPr>
        <w:t xml:space="preserve">CON </w:t>
      </w:r>
      <w:r w:rsidR="009F37E3" w:rsidRPr="009F37E3">
        <w:rPr>
          <w:rFonts w:ascii="Calibri" w:eastAsia="Calibri" w:hAnsi="Calibri" w:cs="Times New Roman"/>
          <w:b/>
          <w:sz w:val="20"/>
          <w:szCs w:val="30"/>
          <w:u w:val="single"/>
        </w:rPr>
        <w:t>82</w:t>
      </w:r>
      <w:r w:rsidR="002F11B0" w:rsidRPr="009F37E3">
        <w:rPr>
          <w:rFonts w:ascii="Calibri" w:eastAsia="Calibri" w:hAnsi="Calibri" w:cs="Times New Roman"/>
          <w:b/>
          <w:sz w:val="20"/>
          <w:szCs w:val="30"/>
          <w:u w:val="single"/>
        </w:rPr>
        <w:t xml:space="preserve"> </w:t>
      </w:r>
      <w:r w:rsidR="00C966D1" w:rsidRPr="009F37E3">
        <w:rPr>
          <w:rFonts w:ascii="Calibri" w:eastAsia="Calibri" w:hAnsi="Calibri" w:cs="Times New Roman"/>
          <w:b/>
          <w:sz w:val="20"/>
          <w:szCs w:val="30"/>
          <w:u w:val="single"/>
        </w:rPr>
        <w:t>I</w:t>
      </w:r>
      <w:r w:rsidR="001C1C1A" w:rsidRPr="009F37E3">
        <w:rPr>
          <w:rFonts w:ascii="Calibri" w:eastAsia="Calibri" w:hAnsi="Calibri" w:cs="Times New Roman"/>
          <w:b/>
          <w:sz w:val="20"/>
          <w:szCs w:val="30"/>
          <w:u w:val="single"/>
        </w:rPr>
        <w:t>NSTITU</w:t>
      </w:r>
      <w:r w:rsidR="001C1C1A" w:rsidRPr="00C966D1">
        <w:rPr>
          <w:rFonts w:ascii="Calibri" w:eastAsia="Calibri" w:hAnsi="Calibri" w:cs="Times New Roman"/>
          <w:b/>
          <w:sz w:val="20"/>
          <w:szCs w:val="30"/>
          <w:u w:val="single"/>
        </w:rPr>
        <w:t>CIONES</w:t>
      </w:r>
    </w:p>
    <w:p w14:paraId="746C7FA3" w14:textId="1A3276DA" w:rsidR="006849E9" w:rsidRDefault="0056288F" w:rsidP="00206E9A">
      <w:pPr>
        <w:pStyle w:val="Prrafodelista"/>
        <w:spacing w:before="240" w:after="0"/>
        <w:ind w:left="-142" w:right="-142"/>
        <w:jc w:val="center"/>
        <w:rPr>
          <w:rFonts w:eastAsia="Arial Unicode MS"/>
          <w:b/>
          <w:color w:val="C00000"/>
          <w:sz w:val="46"/>
          <w:szCs w:val="46"/>
        </w:rPr>
      </w:pPr>
      <w:r>
        <w:rPr>
          <w:rFonts w:eastAsia="Arial Unicode MS"/>
          <w:b/>
          <w:color w:val="C00000"/>
          <w:sz w:val="46"/>
          <w:szCs w:val="46"/>
        </w:rPr>
        <w:t xml:space="preserve">En 2025, </w:t>
      </w:r>
      <w:r w:rsidR="008938B5">
        <w:rPr>
          <w:rFonts w:eastAsia="Arial Unicode MS"/>
          <w:b/>
          <w:color w:val="C00000"/>
          <w:sz w:val="46"/>
          <w:szCs w:val="46"/>
        </w:rPr>
        <w:t>l</w:t>
      </w:r>
      <w:r w:rsidR="00C931F3">
        <w:rPr>
          <w:rFonts w:eastAsia="Arial Unicode MS"/>
          <w:b/>
          <w:color w:val="C00000"/>
          <w:sz w:val="46"/>
          <w:szCs w:val="46"/>
        </w:rPr>
        <w:t>a</w:t>
      </w:r>
      <w:r w:rsidR="00FC6C05" w:rsidRPr="007305E5">
        <w:rPr>
          <w:rFonts w:eastAsia="Arial Unicode MS"/>
          <w:b/>
          <w:color w:val="C00000"/>
          <w:sz w:val="46"/>
          <w:szCs w:val="46"/>
        </w:rPr>
        <w:t xml:space="preserve"> Fundación Botín</w:t>
      </w:r>
      <w:r w:rsidR="007305E5">
        <w:rPr>
          <w:rFonts w:eastAsia="Arial Unicode MS"/>
          <w:b/>
          <w:color w:val="C00000"/>
          <w:sz w:val="46"/>
          <w:szCs w:val="46"/>
        </w:rPr>
        <w:t xml:space="preserve"> invirtió </w:t>
      </w:r>
      <w:r w:rsidR="00F86099" w:rsidRPr="007305E5">
        <w:rPr>
          <w:rFonts w:eastAsia="Arial Unicode MS"/>
          <w:b/>
          <w:color w:val="C00000"/>
          <w:sz w:val="46"/>
          <w:szCs w:val="46"/>
        </w:rPr>
        <w:t>1</w:t>
      </w:r>
      <w:r w:rsidR="00A82394" w:rsidRPr="007305E5">
        <w:rPr>
          <w:rFonts w:eastAsia="Arial Unicode MS"/>
          <w:b/>
          <w:color w:val="C00000"/>
          <w:sz w:val="46"/>
          <w:szCs w:val="46"/>
        </w:rPr>
        <w:t>6,7</w:t>
      </w:r>
      <w:r w:rsidR="00F86099" w:rsidRPr="007305E5">
        <w:rPr>
          <w:rFonts w:eastAsia="Arial Unicode MS"/>
          <w:b/>
          <w:color w:val="C00000"/>
          <w:sz w:val="46"/>
          <w:szCs w:val="46"/>
        </w:rPr>
        <w:t xml:space="preserve"> </w:t>
      </w:r>
      <w:r w:rsidR="00764419" w:rsidRPr="007305E5">
        <w:rPr>
          <w:rFonts w:eastAsia="Arial Unicode MS"/>
          <w:b/>
          <w:color w:val="C00000"/>
          <w:sz w:val="46"/>
          <w:szCs w:val="46"/>
        </w:rPr>
        <w:t>MM</w:t>
      </w:r>
      <w:r w:rsidR="00D7456E">
        <w:rPr>
          <w:rFonts w:eastAsia="Arial Unicode MS"/>
          <w:b/>
          <w:color w:val="C00000"/>
          <w:sz w:val="46"/>
          <w:szCs w:val="46"/>
        </w:rPr>
        <w:t xml:space="preserve"> </w:t>
      </w:r>
      <w:r w:rsidR="00764419" w:rsidRPr="007305E5">
        <w:rPr>
          <w:rFonts w:eastAsia="Arial Unicode MS"/>
          <w:b/>
          <w:color w:val="C00000"/>
          <w:sz w:val="46"/>
          <w:szCs w:val="46"/>
        </w:rPr>
        <w:t xml:space="preserve">€ </w:t>
      </w:r>
      <w:r w:rsidR="00FC6C05" w:rsidRPr="007305E5">
        <w:rPr>
          <w:rFonts w:eastAsia="Arial Unicode MS"/>
          <w:b/>
          <w:color w:val="C00000"/>
          <w:sz w:val="46"/>
          <w:szCs w:val="46"/>
        </w:rPr>
        <w:t>en</w:t>
      </w:r>
      <w:r w:rsidR="00764419" w:rsidRPr="007305E5">
        <w:rPr>
          <w:rFonts w:eastAsia="Arial Unicode MS"/>
          <w:b/>
          <w:color w:val="C00000"/>
          <w:sz w:val="46"/>
          <w:szCs w:val="46"/>
        </w:rPr>
        <w:t xml:space="preserve"> sus</w:t>
      </w:r>
      <w:r w:rsidR="00FC6C05" w:rsidRPr="007305E5">
        <w:rPr>
          <w:rFonts w:eastAsia="Arial Unicode MS"/>
          <w:b/>
          <w:color w:val="C00000"/>
          <w:sz w:val="46"/>
          <w:szCs w:val="46"/>
        </w:rPr>
        <w:t xml:space="preserve"> </w:t>
      </w:r>
      <w:r w:rsidR="00CD5B7C" w:rsidRPr="007305E5">
        <w:rPr>
          <w:rFonts w:eastAsia="Arial Unicode MS"/>
          <w:b/>
          <w:color w:val="C00000"/>
          <w:sz w:val="46"/>
          <w:szCs w:val="46"/>
        </w:rPr>
        <w:t>programas sociales</w:t>
      </w:r>
      <w:r w:rsidR="00ED54A0" w:rsidRPr="007305E5">
        <w:rPr>
          <w:rFonts w:eastAsia="Arial Unicode MS"/>
          <w:b/>
          <w:color w:val="C00000"/>
          <w:sz w:val="46"/>
          <w:szCs w:val="46"/>
        </w:rPr>
        <w:t xml:space="preserve">, </w:t>
      </w:r>
      <w:r w:rsidR="007305E5" w:rsidRPr="007305E5">
        <w:rPr>
          <w:rFonts w:eastAsia="Arial Unicode MS"/>
          <w:b/>
          <w:color w:val="C00000"/>
          <w:sz w:val="46"/>
          <w:szCs w:val="46"/>
        </w:rPr>
        <w:t xml:space="preserve">que beneficiaron a más de </w:t>
      </w:r>
      <w:r w:rsidR="00ED54A0" w:rsidRPr="007305E5">
        <w:rPr>
          <w:rFonts w:eastAsia="Arial Unicode MS"/>
          <w:b/>
          <w:color w:val="C00000"/>
          <w:sz w:val="46"/>
          <w:szCs w:val="46"/>
        </w:rPr>
        <w:t xml:space="preserve">1,2 millones </w:t>
      </w:r>
      <w:r w:rsidR="007305E5" w:rsidRPr="007305E5">
        <w:rPr>
          <w:rFonts w:eastAsia="Arial Unicode MS"/>
          <w:b/>
          <w:color w:val="C00000"/>
          <w:sz w:val="46"/>
          <w:szCs w:val="46"/>
        </w:rPr>
        <w:t>de p</w:t>
      </w:r>
      <w:r w:rsidR="00ED54A0" w:rsidRPr="007305E5">
        <w:rPr>
          <w:rFonts w:eastAsia="Arial Unicode MS"/>
          <w:b/>
          <w:color w:val="C00000"/>
          <w:sz w:val="46"/>
          <w:szCs w:val="46"/>
        </w:rPr>
        <w:t>ersonas</w:t>
      </w:r>
    </w:p>
    <w:p w14:paraId="159EAC02" w14:textId="77777777" w:rsidR="00206E9A" w:rsidRPr="00732B94" w:rsidRDefault="00206E9A" w:rsidP="00206E9A">
      <w:pPr>
        <w:pStyle w:val="Prrafodelista"/>
        <w:spacing w:before="240" w:after="0"/>
        <w:ind w:left="-142" w:right="-142"/>
        <w:jc w:val="center"/>
        <w:rPr>
          <w:rFonts w:eastAsia="Arial Unicode MS"/>
          <w:b/>
          <w:color w:val="C00000"/>
          <w:sz w:val="18"/>
          <w:szCs w:val="18"/>
        </w:rPr>
      </w:pPr>
    </w:p>
    <w:p w14:paraId="46105612" w14:textId="77777777" w:rsidR="004547C0" w:rsidRDefault="007305E5" w:rsidP="002760FC">
      <w:pPr>
        <w:pStyle w:val="Prrafodelista"/>
        <w:numPr>
          <w:ilvl w:val="0"/>
          <w:numId w:val="5"/>
        </w:numPr>
        <w:spacing w:before="240"/>
        <w:jc w:val="both"/>
        <w:rPr>
          <w:rFonts w:cstheme="minorHAnsi"/>
          <w:b/>
          <w:bCs/>
        </w:rPr>
      </w:pPr>
      <w:r>
        <w:rPr>
          <w:rFonts w:cstheme="minorHAnsi"/>
          <w:b/>
          <w:bCs/>
        </w:rPr>
        <w:t xml:space="preserve">En el </w:t>
      </w:r>
      <w:r w:rsidR="007F2A86" w:rsidRPr="00D87241">
        <w:rPr>
          <w:rFonts w:cstheme="minorHAnsi"/>
          <w:b/>
          <w:bCs/>
        </w:rPr>
        <w:t xml:space="preserve">15 aniversario de </w:t>
      </w:r>
      <w:r w:rsidR="006B1455" w:rsidRPr="00D87241">
        <w:rPr>
          <w:rFonts w:cstheme="minorHAnsi"/>
          <w:b/>
          <w:bCs/>
        </w:rPr>
        <w:t>Talento Solidario</w:t>
      </w:r>
      <w:r w:rsidR="007F2A86" w:rsidRPr="00D87241">
        <w:rPr>
          <w:rFonts w:cstheme="minorHAnsi"/>
          <w:b/>
          <w:bCs/>
        </w:rPr>
        <w:t>,</w:t>
      </w:r>
      <w:r w:rsidR="00451E8B" w:rsidRPr="00D87241">
        <w:rPr>
          <w:rFonts w:cstheme="minorHAnsi"/>
          <w:b/>
          <w:bCs/>
        </w:rPr>
        <w:t xml:space="preserve"> </w:t>
      </w:r>
      <w:r>
        <w:rPr>
          <w:rFonts w:cstheme="minorHAnsi"/>
          <w:b/>
          <w:bCs/>
        </w:rPr>
        <w:t>su</w:t>
      </w:r>
      <w:r w:rsidR="00451E8B" w:rsidRPr="00D87241">
        <w:rPr>
          <w:rFonts w:cstheme="minorHAnsi"/>
          <w:b/>
          <w:bCs/>
        </w:rPr>
        <w:t xml:space="preserve"> programa para </w:t>
      </w:r>
      <w:r>
        <w:rPr>
          <w:rFonts w:cstheme="minorHAnsi"/>
          <w:b/>
          <w:bCs/>
        </w:rPr>
        <w:t xml:space="preserve">fortalecer </w:t>
      </w:r>
      <w:r w:rsidR="00451E8B" w:rsidRPr="00D87241">
        <w:rPr>
          <w:rFonts w:cstheme="minorHAnsi"/>
          <w:b/>
          <w:bCs/>
        </w:rPr>
        <w:t xml:space="preserve">el sector social español, </w:t>
      </w:r>
      <w:r w:rsidR="00A16E7B">
        <w:rPr>
          <w:rFonts w:cstheme="minorHAnsi"/>
          <w:b/>
          <w:bCs/>
        </w:rPr>
        <w:t xml:space="preserve">La Fundación </w:t>
      </w:r>
      <w:r w:rsidR="004547C0" w:rsidRPr="00D87241">
        <w:rPr>
          <w:rFonts w:cstheme="minorHAnsi"/>
          <w:b/>
          <w:bCs/>
        </w:rPr>
        <w:t xml:space="preserve">impulsó </w:t>
      </w:r>
      <w:r w:rsidR="00D87241" w:rsidRPr="00D87241">
        <w:rPr>
          <w:rFonts w:cstheme="minorHAnsi"/>
          <w:b/>
          <w:bCs/>
        </w:rPr>
        <w:t xml:space="preserve">con la Plataforma del Tercer Sector </w:t>
      </w:r>
      <w:r w:rsidR="004547C0" w:rsidRPr="00D87241">
        <w:rPr>
          <w:rFonts w:cstheme="minorHAnsi"/>
          <w:b/>
          <w:bCs/>
        </w:rPr>
        <w:t>la campaña “Somos Nadie”</w:t>
      </w:r>
      <w:r w:rsidR="00F27136">
        <w:rPr>
          <w:rFonts w:cstheme="minorHAnsi"/>
          <w:b/>
          <w:bCs/>
        </w:rPr>
        <w:t>,</w:t>
      </w:r>
      <w:r w:rsidR="004547C0" w:rsidRPr="00D87241">
        <w:rPr>
          <w:rFonts w:cstheme="minorHAnsi"/>
          <w:b/>
          <w:bCs/>
        </w:rPr>
        <w:t xml:space="preserve"> para dar a conocer su </w:t>
      </w:r>
      <w:r w:rsidR="00D87241">
        <w:rPr>
          <w:rFonts w:cstheme="minorHAnsi"/>
          <w:b/>
          <w:bCs/>
        </w:rPr>
        <w:t>c</w:t>
      </w:r>
      <w:r w:rsidR="004547C0" w:rsidRPr="00D87241">
        <w:rPr>
          <w:rFonts w:cstheme="minorHAnsi"/>
          <w:b/>
          <w:bCs/>
        </w:rPr>
        <w:t>ontribución al desarrollo del país</w:t>
      </w:r>
      <w:r>
        <w:rPr>
          <w:rFonts w:cstheme="minorHAnsi"/>
          <w:b/>
          <w:bCs/>
        </w:rPr>
        <w:t xml:space="preserve"> (600.000 empleos, </w:t>
      </w:r>
      <w:r w:rsidR="00C966D1">
        <w:rPr>
          <w:rFonts w:cstheme="minorHAnsi"/>
          <w:b/>
          <w:bCs/>
        </w:rPr>
        <w:t xml:space="preserve">más de </w:t>
      </w:r>
      <w:r>
        <w:rPr>
          <w:rFonts w:cstheme="minorHAnsi"/>
          <w:b/>
          <w:bCs/>
        </w:rPr>
        <w:t>4 millones de voluntarios, 1,2</w:t>
      </w:r>
      <w:r w:rsidR="00157B86">
        <w:rPr>
          <w:rFonts w:cstheme="minorHAnsi"/>
          <w:b/>
          <w:bCs/>
        </w:rPr>
        <w:t xml:space="preserve"> %</w:t>
      </w:r>
      <w:r>
        <w:rPr>
          <w:rFonts w:cstheme="minorHAnsi"/>
          <w:b/>
          <w:bCs/>
        </w:rPr>
        <w:t xml:space="preserve"> del PIB…)</w:t>
      </w:r>
      <w:r w:rsidR="00A16E7B">
        <w:rPr>
          <w:rFonts w:cstheme="minorHAnsi"/>
          <w:b/>
          <w:bCs/>
        </w:rPr>
        <w:t xml:space="preserve">, </w:t>
      </w:r>
      <w:r>
        <w:rPr>
          <w:rFonts w:cstheme="minorHAnsi"/>
          <w:b/>
          <w:bCs/>
        </w:rPr>
        <w:t xml:space="preserve">llegando </w:t>
      </w:r>
      <w:r w:rsidR="00C966D1">
        <w:rPr>
          <w:rFonts w:cstheme="minorHAnsi"/>
          <w:b/>
          <w:bCs/>
        </w:rPr>
        <w:t xml:space="preserve">con ella </w:t>
      </w:r>
      <w:r>
        <w:rPr>
          <w:rFonts w:cstheme="minorHAnsi"/>
          <w:b/>
          <w:bCs/>
        </w:rPr>
        <w:t xml:space="preserve">a más de un millón </w:t>
      </w:r>
      <w:r w:rsidR="00D87241" w:rsidRPr="00D87241">
        <w:rPr>
          <w:rFonts w:cstheme="minorHAnsi"/>
          <w:b/>
          <w:bCs/>
        </w:rPr>
        <w:t>de personas</w:t>
      </w:r>
      <w:r w:rsidR="00D87241">
        <w:rPr>
          <w:rFonts w:cstheme="minorHAnsi"/>
          <w:b/>
          <w:bCs/>
        </w:rPr>
        <w:t>.</w:t>
      </w:r>
    </w:p>
    <w:p w14:paraId="7BC2D47E" w14:textId="77777777" w:rsidR="00D87241" w:rsidRPr="00732B94" w:rsidRDefault="00D87241" w:rsidP="00D87241">
      <w:pPr>
        <w:pStyle w:val="Prrafodelista"/>
        <w:spacing w:before="240"/>
        <w:ind w:left="360"/>
        <w:jc w:val="both"/>
        <w:rPr>
          <w:rFonts w:cstheme="minorHAnsi"/>
          <w:b/>
          <w:bCs/>
          <w:sz w:val="14"/>
          <w:szCs w:val="14"/>
        </w:rPr>
      </w:pPr>
    </w:p>
    <w:p w14:paraId="7C5ED6E9" w14:textId="16D3CDED" w:rsidR="00A4785E" w:rsidRPr="00D23657" w:rsidRDefault="00A4785E" w:rsidP="009A02CE">
      <w:pPr>
        <w:pStyle w:val="Prrafodelista"/>
        <w:numPr>
          <w:ilvl w:val="0"/>
          <w:numId w:val="5"/>
        </w:numPr>
        <w:spacing w:after="0" w:line="276" w:lineRule="auto"/>
        <w:jc w:val="both"/>
        <w:rPr>
          <w:rFonts w:ascii="Calibri" w:eastAsia="Calibri" w:hAnsi="Calibri" w:cs="Times New Roman"/>
          <w:b/>
        </w:rPr>
      </w:pPr>
      <w:r w:rsidRPr="00CD5B7C">
        <w:rPr>
          <w:rFonts w:ascii="Calibri" w:eastAsia="Calibri" w:hAnsi="Calibri" w:cs="Times New Roman"/>
          <w:b/>
        </w:rPr>
        <w:t xml:space="preserve">El Centro Botín recibió 184.727 visitantes, un 4,5 % más que el año anterior. De ellos, 42.000 disfrutaron de sus </w:t>
      </w:r>
      <w:r w:rsidR="007305E5">
        <w:rPr>
          <w:rFonts w:ascii="Calibri" w:eastAsia="Calibri" w:hAnsi="Calibri" w:cs="Times New Roman"/>
          <w:b/>
        </w:rPr>
        <w:t xml:space="preserve">casi 800 </w:t>
      </w:r>
      <w:r w:rsidRPr="00CD5B7C">
        <w:rPr>
          <w:rFonts w:ascii="Calibri" w:eastAsia="Calibri" w:hAnsi="Calibri" w:cs="Times New Roman"/>
          <w:b/>
        </w:rPr>
        <w:t xml:space="preserve">actividades culturales, artísticas y formativas, con una </w:t>
      </w:r>
      <w:r w:rsidRPr="00D23657">
        <w:rPr>
          <w:rFonts w:ascii="Calibri" w:eastAsia="Calibri" w:hAnsi="Calibri" w:cs="Times New Roman"/>
          <w:b/>
        </w:rPr>
        <w:t>satisfacción media de 4,75 sobre 5 y una ocupación del 91,1 %.</w:t>
      </w:r>
      <w:r w:rsidR="00F01463" w:rsidRPr="00D23657">
        <w:rPr>
          <w:rFonts w:ascii="Calibri" w:eastAsia="Calibri" w:hAnsi="Calibri" w:cs="Times New Roman"/>
          <w:b/>
        </w:rPr>
        <w:t xml:space="preserve"> </w:t>
      </w:r>
      <w:r w:rsidR="00A16E7B">
        <w:rPr>
          <w:rFonts w:ascii="Calibri" w:eastAsia="Calibri" w:hAnsi="Calibri" w:cs="Times New Roman"/>
          <w:b/>
        </w:rPr>
        <w:t xml:space="preserve">En el ranking de la cultura de la Fundación Contemporánea, se situó como el </w:t>
      </w:r>
      <w:r w:rsidR="005C337B">
        <w:rPr>
          <w:rFonts w:ascii="Calibri" w:eastAsia="Calibri" w:hAnsi="Calibri" w:cs="Times New Roman"/>
          <w:b/>
        </w:rPr>
        <w:t xml:space="preserve">séptimo </w:t>
      </w:r>
      <w:r w:rsidR="00A16E7B">
        <w:rPr>
          <w:rFonts w:ascii="Calibri" w:eastAsia="Calibri" w:hAnsi="Calibri" w:cs="Times New Roman"/>
          <w:b/>
        </w:rPr>
        <w:t xml:space="preserve">centro de arte “imprescindible” de España. </w:t>
      </w:r>
    </w:p>
    <w:p w14:paraId="5D67B3A3" w14:textId="77777777" w:rsidR="00CD5B7C" w:rsidRPr="00732B94" w:rsidRDefault="00CD5B7C" w:rsidP="00CD5B7C">
      <w:pPr>
        <w:pStyle w:val="Prrafodelista"/>
        <w:rPr>
          <w:rFonts w:ascii="Calibri" w:eastAsia="Calibri" w:hAnsi="Calibri" w:cs="Times New Roman"/>
          <w:b/>
          <w:sz w:val="14"/>
          <w:szCs w:val="14"/>
        </w:rPr>
      </w:pPr>
    </w:p>
    <w:p w14:paraId="6E634BF4" w14:textId="3F0FE3DC" w:rsidR="00D23657" w:rsidRPr="00E1524D" w:rsidRDefault="00D23657" w:rsidP="00CE4CD4">
      <w:pPr>
        <w:pStyle w:val="Prrafodelista"/>
        <w:numPr>
          <w:ilvl w:val="0"/>
          <w:numId w:val="5"/>
        </w:numPr>
        <w:spacing w:line="276" w:lineRule="auto"/>
        <w:jc w:val="both"/>
        <w:rPr>
          <w:b/>
          <w:bCs/>
        </w:rPr>
      </w:pPr>
      <w:r w:rsidRPr="00834C3C">
        <w:rPr>
          <w:b/>
          <w:bCs/>
        </w:rPr>
        <w:t>Educación Responsable, el programa que promueve el desarrollo emocional</w:t>
      </w:r>
      <w:r w:rsidR="009E1A3D">
        <w:rPr>
          <w:b/>
          <w:bCs/>
        </w:rPr>
        <w:t xml:space="preserve">, social </w:t>
      </w:r>
      <w:r w:rsidRPr="00834C3C">
        <w:rPr>
          <w:b/>
          <w:bCs/>
        </w:rPr>
        <w:t xml:space="preserve">y creativo en casi 1.000 centros educativos de España y América Latina, con la participación de más de 17.000 </w:t>
      </w:r>
      <w:r w:rsidRPr="00E1524D">
        <w:rPr>
          <w:b/>
          <w:bCs/>
        </w:rPr>
        <w:t>profesores</w:t>
      </w:r>
      <w:r w:rsidR="00834C3C" w:rsidRPr="00E1524D">
        <w:rPr>
          <w:b/>
          <w:bCs/>
        </w:rPr>
        <w:t xml:space="preserve"> y</w:t>
      </w:r>
      <w:r w:rsidRPr="00E1524D">
        <w:rPr>
          <w:b/>
          <w:bCs/>
        </w:rPr>
        <w:t xml:space="preserve"> gracias a la colaboración </w:t>
      </w:r>
      <w:r w:rsidR="00ED3327">
        <w:rPr>
          <w:b/>
          <w:bCs/>
        </w:rPr>
        <w:t>de</w:t>
      </w:r>
      <w:r w:rsidRPr="00E1524D">
        <w:rPr>
          <w:b/>
          <w:bCs/>
        </w:rPr>
        <w:t xml:space="preserve"> 30 instituciones, llega ya a 185.000 alumnos</w:t>
      </w:r>
      <w:r w:rsidR="009E1A3D">
        <w:rPr>
          <w:b/>
          <w:bCs/>
        </w:rPr>
        <w:t>. El 83</w:t>
      </w:r>
      <w:r w:rsidR="00365945">
        <w:rPr>
          <w:b/>
          <w:bCs/>
        </w:rPr>
        <w:t xml:space="preserve"> </w:t>
      </w:r>
      <w:r w:rsidR="009E1A3D">
        <w:rPr>
          <w:b/>
          <w:bCs/>
        </w:rPr>
        <w:t xml:space="preserve">% de los docentes que participan en el programa confirman que funciona. </w:t>
      </w:r>
    </w:p>
    <w:p w14:paraId="7265C460" w14:textId="556C37C9" w:rsidR="00D23657" w:rsidRPr="00732B94" w:rsidRDefault="00732B94" w:rsidP="00732B94">
      <w:pPr>
        <w:pStyle w:val="Prrafodelista"/>
        <w:tabs>
          <w:tab w:val="left" w:pos="851"/>
        </w:tabs>
        <w:spacing w:line="276" w:lineRule="auto"/>
        <w:ind w:left="360"/>
        <w:jc w:val="both"/>
        <w:rPr>
          <w:b/>
          <w:bCs/>
          <w:sz w:val="14"/>
          <w:szCs w:val="14"/>
        </w:rPr>
      </w:pPr>
      <w:r>
        <w:rPr>
          <w:b/>
          <w:bCs/>
        </w:rPr>
        <w:tab/>
      </w:r>
    </w:p>
    <w:p w14:paraId="701C68F3" w14:textId="22DA7379" w:rsidR="00206E9A" w:rsidRPr="00206E9A" w:rsidRDefault="005B56B5" w:rsidP="00206E9A">
      <w:pPr>
        <w:pStyle w:val="Prrafodelista"/>
        <w:numPr>
          <w:ilvl w:val="0"/>
          <w:numId w:val="5"/>
        </w:numPr>
        <w:jc w:val="both"/>
        <w:rPr>
          <w:rFonts w:ascii="Calibri" w:eastAsia="Calibri" w:hAnsi="Calibri"/>
          <w:b/>
        </w:rPr>
      </w:pPr>
      <w:r w:rsidRPr="00E1524D">
        <w:rPr>
          <w:rFonts w:ascii="Calibri" w:eastAsia="Calibri" w:hAnsi="Calibri"/>
          <w:b/>
        </w:rPr>
        <w:t>E</w:t>
      </w:r>
      <w:r w:rsidR="00E01D73" w:rsidRPr="00E1524D">
        <w:rPr>
          <w:rFonts w:ascii="Calibri" w:eastAsia="Calibri" w:hAnsi="Calibri"/>
          <w:b/>
        </w:rPr>
        <w:t>l Programa para el Fortalecimiento de la Función Pública en América Latina</w:t>
      </w:r>
      <w:r w:rsidR="001C1C1A" w:rsidRPr="00E1524D">
        <w:rPr>
          <w:rFonts w:ascii="Calibri" w:eastAsia="Calibri" w:hAnsi="Calibri"/>
          <w:b/>
        </w:rPr>
        <w:t xml:space="preserve"> es </w:t>
      </w:r>
      <w:r w:rsidR="00952C5B" w:rsidRPr="00E1524D">
        <w:rPr>
          <w:rFonts w:ascii="Calibri" w:eastAsia="Calibri" w:hAnsi="Calibri"/>
          <w:b/>
        </w:rPr>
        <w:t xml:space="preserve">ya </w:t>
      </w:r>
      <w:r w:rsidR="00E01D73" w:rsidRPr="00E1524D">
        <w:rPr>
          <w:rFonts w:ascii="Calibri" w:eastAsia="Calibri" w:hAnsi="Calibri"/>
          <w:b/>
        </w:rPr>
        <w:t xml:space="preserve">el mayor movimiento por lo público </w:t>
      </w:r>
      <w:r w:rsidR="001C1C1A" w:rsidRPr="00E1524D">
        <w:rPr>
          <w:rFonts w:ascii="Calibri" w:eastAsia="Calibri" w:hAnsi="Calibri"/>
          <w:b/>
        </w:rPr>
        <w:t xml:space="preserve">de la </w:t>
      </w:r>
      <w:r w:rsidR="00365945">
        <w:rPr>
          <w:rFonts w:ascii="Calibri" w:eastAsia="Calibri" w:hAnsi="Calibri"/>
          <w:b/>
        </w:rPr>
        <w:t>r</w:t>
      </w:r>
      <w:r w:rsidR="001C1C1A" w:rsidRPr="00E1524D">
        <w:rPr>
          <w:rFonts w:ascii="Calibri" w:eastAsia="Calibri" w:hAnsi="Calibri"/>
          <w:b/>
        </w:rPr>
        <w:t>egión</w:t>
      </w:r>
      <w:r w:rsidR="005F0417" w:rsidRPr="00E1524D">
        <w:rPr>
          <w:rFonts w:ascii="Calibri" w:eastAsia="Calibri" w:hAnsi="Calibri"/>
          <w:b/>
        </w:rPr>
        <w:t>, y</w:t>
      </w:r>
      <w:r w:rsidR="001C1C1A" w:rsidRPr="00E1524D">
        <w:rPr>
          <w:rFonts w:ascii="Calibri" w:eastAsia="Calibri" w:hAnsi="Calibri"/>
          <w:b/>
        </w:rPr>
        <w:t xml:space="preserve"> en 2025 los propios miembros de su </w:t>
      </w:r>
      <w:r w:rsidR="008C102A" w:rsidRPr="00E1524D">
        <w:rPr>
          <w:rFonts w:ascii="Calibri" w:eastAsia="Calibri" w:hAnsi="Calibri"/>
          <w:b/>
        </w:rPr>
        <w:t>R</w:t>
      </w:r>
      <w:r w:rsidR="001C1C1A" w:rsidRPr="00E1524D">
        <w:rPr>
          <w:rFonts w:ascii="Calibri" w:eastAsia="Calibri" w:hAnsi="Calibri"/>
          <w:b/>
        </w:rPr>
        <w:t xml:space="preserve">ed, formada </w:t>
      </w:r>
      <w:r w:rsidR="008C102A" w:rsidRPr="00E1524D">
        <w:rPr>
          <w:rFonts w:ascii="Calibri" w:eastAsia="Calibri" w:hAnsi="Calibri"/>
          <w:b/>
        </w:rPr>
        <w:t xml:space="preserve">por </w:t>
      </w:r>
      <w:r w:rsidR="001C1C1A" w:rsidRPr="00E1524D">
        <w:rPr>
          <w:rFonts w:ascii="Calibri" w:eastAsia="Calibri" w:hAnsi="Calibri"/>
          <w:b/>
        </w:rPr>
        <w:t xml:space="preserve">más de 500 servidores públicos, pusieron en marcha 7 nuevos proyectos para que más de los mejores de sus países se dediquen a lo público. </w:t>
      </w:r>
    </w:p>
    <w:p w14:paraId="344FAC03" w14:textId="77777777" w:rsidR="00E01D73" w:rsidRPr="00732B94" w:rsidRDefault="00E01D73" w:rsidP="00E01D73">
      <w:pPr>
        <w:pStyle w:val="Prrafodelista"/>
        <w:rPr>
          <w:rFonts w:ascii="Calibri" w:eastAsia="Calibri" w:hAnsi="Calibri"/>
          <w:b/>
          <w:sz w:val="14"/>
          <w:szCs w:val="14"/>
        </w:rPr>
      </w:pPr>
    </w:p>
    <w:p w14:paraId="6F86CF72" w14:textId="0AC95575" w:rsidR="009D6213" w:rsidRDefault="002F11B0" w:rsidP="009111A5">
      <w:pPr>
        <w:pStyle w:val="Prrafodelista"/>
        <w:numPr>
          <w:ilvl w:val="0"/>
          <w:numId w:val="5"/>
        </w:numPr>
        <w:spacing w:line="276" w:lineRule="auto"/>
        <w:jc w:val="both"/>
        <w:rPr>
          <w:rFonts w:ascii="Calibri" w:eastAsia="Calibri" w:hAnsi="Calibri"/>
          <w:b/>
        </w:rPr>
      </w:pPr>
      <w:r w:rsidRPr="002F11B0">
        <w:rPr>
          <w:rFonts w:ascii="Calibri" w:eastAsia="Calibri" w:hAnsi="Calibri"/>
          <w:b/>
        </w:rPr>
        <w:t>Las 9 empresas de</w:t>
      </w:r>
      <w:r>
        <w:rPr>
          <w:rFonts w:ascii="Calibri" w:eastAsia="Calibri" w:hAnsi="Calibri"/>
          <w:b/>
          <w:i/>
          <w:iCs/>
        </w:rPr>
        <w:t xml:space="preserve"> </w:t>
      </w:r>
      <w:r w:rsidR="004F04DF" w:rsidRPr="00365945">
        <w:rPr>
          <w:rFonts w:ascii="Calibri" w:eastAsia="Calibri" w:hAnsi="Calibri"/>
          <w:b/>
          <w:iCs/>
        </w:rPr>
        <w:t>Mind the Gap</w:t>
      </w:r>
      <w:r w:rsidR="00451E8B">
        <w:rPr>
          <w:rFonts w:ascii="Calibri" w:eastAsia="Calibri" w:hAnsi="Calibri"/>
          <w:b/>
          <w:i/>
          <w:iCs/>
        </w:rPr>
        <w:t>,</w:t>
      </w:r>
      <w:r w:rsidR="004F04DF" w:rsidRPr="004B4E54">
        <w:rPr>
          <w:rFonts w:ascii="Calibri" w:eastAsia="Calibri" w:hAnsi="Calibri"/>
          <w:b/>
        </w:rPr>
        <w:t xml:space="preserve"> </w:t>
      </w:r>
      <w:r w:rsidR="00451E8B" w:rsidRPr="00666A66">
        <w:rPr>
          <w:b/>
          <w:bCs/>
        </w:rPr>
        <w:t xml:space="preserve">el programa </w:t>
      </w:r>
      <w:r>
        <w:rPr>
          <w:b/>
          <w:bCs/>
        </w:rPr>
        <w:t xml:space="preserve">que crea y acompaña </w:t>
      </w:r>
      <w:r w:rsidRPr="002F11B0">
        <w:rPr>
          <w:b/>
          <w:bCs/>
          <w:i/>
          <w:iCs/>
        </w:rPr>
        <w:t>startups</w:t>
      </w:r>
      <w:r>
        <w:rPr>
          <w:b/>
          <w:bCs/>
        </w:rPr>
        <w:t xml:space="preserve"> basadas en </w:t>
      </w:r>
      <w:r w:rsidRPr="00567DE2">
        <w:rPr>
          <w:b/>
          <w:bCs/>
        </w:rPr>
        <w:t xml:space="preserve">ciencia biomédica </w:t>
      </w:r>
      <w:r w:rsidR="00A16E7B">
        <w:rPr>
          <w:b/>
          <w:bCs/>
        </w:rPr>
        <w:t>española</w:t>
      </w:r>
      <w:r w:rsidRPr="00567DE2">
        <w:rPr>
          <w:b/>
          <w:bCs/>
        </w:rPr>
        <w:t xml:space="preserve">, han conseguido </w:t>
      </w:r>
      <w:r w:rsidR="004F04DF" w:rsidRPr="00567DE2">
        <w:rPr>
          <w:rFonts w:ascii="Calibri" w:eastAsia="Calibri" w:hAnsi="Calibri"/>
          <w:b/>
        </w:rPr>
        <w:t>1</w:t>
      </w:r>
      <w:r w:rsidR="00C107CE">
        <w:rPr>
          <w:rFonts w:ascii="Calibri" w:eastAsia="Calibri" w:hAnsi="Calibri"/>
          <w:b/>
        </w:rPr>
        <w:t>4</w:t>
      </w:r>
      <w:r w:rsidR="004F04DF" w:rsidRPr="00567DE2">
        <w:rPr>
          <w:rFonts w:ascii="Calibri" w:eastAsia="Calibri" w:hAnsi="Calibri"/>
          <w:b/>
        </w:rPr>
        <w:t xml:space="preserve"> </w:t>
      </w:r>
      <w:r w:rsidRPr="00567DE2">
        <w:rPr>
          <w:rFonts w:ascii="Calibri" w:eastAsia="Calibri" w:hAnsi="Calibri"/>
          <w:b/>
        </w:rPr>
        <w:t>MM</w:t>
      </w:r>
      <w:r w:rsidR="00D7456E">
        <w:rPr>
          <w:rFonts w:ascii="Calibri" w:eastAsia="Calibri" w:hAnsi="Calibri"/>
          <w:b/>
        </w:rPr>
        <w:t xml:space="preserve"> </w:t>
      </w:r>
      <w:r w:rsidRPr="00567DE2">
        <w:rPr>
          <w:rFonts w:ascii="Calibri" w:eastAsia="Calibri" w:hAnsi="Calibri"/>
          <w:b/>
        </w:rPr>
        <w:t>€ d</w:t>
      </w:r>
      <w:r w:rsidR="004F04DF" w:rsidRPr="00567DE2">
        <w:rPr>
          <w:rFonts w:ascii="Calibri" w:eastAsia="Calibri" w:hAnsi="Calibri"/>
          <w:b/>
        </w:rPr>
        <w:t>e financiación</w:t>
      </w:r>
      <w:r w:rsidR="007D4564" w:rsidRPr="00567DE2">
        <w:rPr>
          <w:rFonts w:ascii="Calibri" w:eastAsia="Calibri" w:hAnsi="Calibri"/>
          <w:b/>
        </w:rPr>
        <w:t xml:space="preserve"> </w:t>
      </w:r>
      <w:r w:rsidR="009E1A3D">
        <w:rPr>
          <w:rFonts w:ascii="Calibri" w:eastAsia="Calibri" w:hAnsi="Calibri"/>
          <w:b/>
        </w:rPr>
        <w:t xml:space="preserve">y </w:t>
      </w:r>
      <w:r w:rsidR="00952C5B" w:rsidRPr="00567DE2">
        <w:rPr>
          <w:rFonts w:ascii="Calibri" w:eastAsia="Calibri" w:hAnsi="Calibri"/>
          <w:b/>
        </w:rPr>
        <w:t>manten</w:t>
      </w:r>
      <w:r w:rsidR="00D90325">
        <w:rPr>
          <w:rFonts w:ascii="Calibri" w:eastAsia="Calibri" w:hAnsi="Calibri"/>
          <w:b/>
        </w:rPr>
        <w:t>i</w:t>
      </w:r>
      <w:r w:rsidR="009E1A3D">
        <w:rPr>
          <w:rFonts w:ascii="Calibri" w:eastAsia="Calibri" w:hAnsi="Calibri"/>
          <w:b/>
        </w:rPr>
        <w:t xml:space="preserve">do </w:t>
      </w:r>
      <w:r w:rsidR="00952C5B" w:rsidRPr="00567DE2">
        <w:rPr>
          <w:rFonts w:ascii="Calibri" w:eastAsia="Calibri" w:hAnsi="Calibri"/>
          <w:b/>
        </w:rPr>
        <w:t>1</w:t>
      </w:r>
      <w:r w:rsidR="004F04DF" w:rsidRPr="00567DE2">
        <w:rPr>
          <w:rFonts w:ascii="Calibri" w:eastAsia="Calibri" w:hAnsi="Calibri"/>
          <w:b/>
        </w:rPr>
        <w:t>25 empleos</w:t>
      </w:r>
      <w:r w:rsidRPr="00567DE2">
        <w:rPr>
          <w:rFonts w:ascii="Calibri" w:eastAsia="Calibri" w:hAnsi="Calibri"/>
          <w:b/>
        </w:rPr>
        <w:t>. E</w:t>
      </w:r>
      <w:r w:rsidR="009D6213" w:rsidRPr="00567DE2">
        <w:rPr>
          <w:rFonts w:ascii="Calibri" w:eastAsia="Calibri" w:hAnsi="Calibri"/>
          <w:b/>
        </w:rPr>
        <w:t>n 2026</w:t>
      </w:r>
      <w:r w:rsidR="009E1A3D">
        <w:rPr>
          <w:rFonts w:ascii="Calibri" w:eastAsia="Calibri" w:hAnsi="Calibri"/>
          <w:b/>
        </w:rPr>
        <w:t xml:space="preserve"> </w:t>
      </w:r>
      <w:r w:rsidR="00A16E7B">
        <w:rPr>
          <w:rFonts w:ascii="Calibri" w:eastAsia="Calibri" w:hAnsi="Calibri"/>
          <w:b/>
        </w:rPr>
        <w:t xml:space="preserve">la Fundación </w:t>
      </w:r>
      <w:r w:rsidR="00A4785E" w:rsidRPr="00567DE2">
        <w:rPr>
          <w:rFonts w:ascii="Calibri" w:eastAsia="Calibri" w:hAnsi="Calibri"/>
          <w:b/>
        </w:rPr>
        <w:t>recuperará</w:t>
      </w:r>
      <w:r w:rsidRPr="00567DE2">
        <w:rPr>
          <w:rFonts w:ascii="Calibri" w:eastAsia="Calibri" w:hAnsi="Calibri"/>
          <w:b/>
        </w:rPr>
        <w:t xml:space="preserve"> más de 2</w:t>
      </w:r>
      <w:r w:rsidR="00B37C4D">
        <w:rPr>
          <w:rFonts w:ascii="Calibri" w:eastAsia="Calibri" w:hAnsi="Calibri"/>
          <w:b/>
        </w:rPr>
        <w:t>6</w:t>
      </w:r>
      <w:r w:rsidRPr="00567DE2">
        <w:rPr>
          <w:rFonts w:ascii="Calibri" w:eastAsia="Calibri" w:hAnsi="Calibri"/>
          <w:b/>
        </w:rPr>
        <w:t>0.000</w:t>
      </w:r>
      <w:r w:rsidR="00D7456E">
        <w:rPr>
          <w:rFonts w:ascii="Calibri" w:eastAsia="Calibri" w:hAnsi="Calibri"/>
          <w:b/>
        </w:rPr>
        <w:t xml:space="preserve"> </w:t>
      </w:r>
      <w:r w:rsidRPr="00567DE2">
        <w:rPr>
          <w:rFonts w:ascii="Calibri" w:eastAsia="Calibri" w:hAnsi="Calibri"/>
          <w:b/>
        </w:rPr>
        <w:t>€, que reinvertirá en el pro</w:t>
      </w:r>
      <w:r w:rsidR="009E1A3D">
        <w:rPr>
          <w:rFonts w:ascii="Calibri" w:eastAsia="Calibri" w:hAnsi="Calibri"/>
          <w:b/>
        </w:rPr>
        <w:t>yecto.</w:t>
      </w:r>
    </w:p>
    <w:p w14:paraId="274D619F" w14:textId="77777777" w:rsidR="009E1A3D" w:rsidRPr="00732B94" w:rsidRDefault="009E1A3D" w:rsidP="009E1A3D">
      <w:pPr>
        <w:pStyle w:val="Prrafodelista"/>
        <w:rPr>
          <w:rFonts w:ascii="Calibri" w:eastAsia="Calibri" w:hAnsi="Calibri"/>
          <w:b/>
          <w:sz w:val="14"/>
          <w:szCs w:val="14"/>
        </w:rPr>
      </w:pPr>
    </w:p>
    <w:p w14:paraId="245983C9" w14:textId="61B36F18" w:rsidR="009E1A3D" w:rsidRDefault="009E1A3D" w:rsidP="009111A5">
      <w:pPr>
        <w:pStyle w:val="Prrafodelista"/>
        <w:numPr>
          <w:ilvl w:val="0"/>
          <w:numId w:val="5"/>
        </w:numPr>
        <w:spacing w:line="276" w:lineRule="auto"/>
        <w:jc w:val="both"/>
        <w:rPr>
          <w:rFonts w:ascii="Calibri" w:eastAsia="Calibri" w:hAnsi="Calibri"/>
          <w:b/>
        </w:rPr>
      </w:pPr>
      <w:r>
        <w:rPr>
          <w:rFonts w:ascii="Calibri" w:eastAsia="Calibri" w:hAnsi="Calibri"/>
          <w:b/>
        </w:rPr>
        <w:t xml:space="preserve">También en el ámbito rural la Fundación promueve la creación de empresas que generen riqueza y eviten el despoblamiento, y son ya 40 los proyectos activos </w:t>
      </w:r>
      <w:r w:rsidR="00732B94">
        <w:rPr>
          <w:rFonts w:ascii="Calibri" w:eastAsia="Calibri" w:hAnsi="Calibri"/>
          <w:b/>
        </w:rPr>
        <w:t>de</w:t>
      </w:r>
      <w:r>
        <w:rPr>
          <w:rFonts w:ascii="Calibri" w:eastAsia="Calibri" w:hAnsi="Calibri"/>
          <w:b/>
        </w:rPr>
        <w:t xml:space="preserve"> emprend</w:t>
      </w:r>
      <w:r w:rsidR="00732B94">
        <w:rPr>
          <w:rFonts w:ascii="Calibri" w:eastAsia="Calibri" w:hAnsi="Calibri"/>
          <w:b/>
        </w:rPr>
        <w:t>imiento</w:t>
      </w:r>
      <w:r>
        <w:rPr>
          <w:rFonts w:ascii="Calibri" w:eastAsia="Calibri" w:hAnsi="Calibri"/>
          <w:b/>
        </w:rPr>
        <w:t xml:space="preserve"> dentro de su programa de desarrollo rural</w:t>
      </w:r>
      <w:r w:rsidR="00732B94">
        <w:rPr>
          <w:rFonts w:ascii="Calibri" w:eastAsia="Calibri" w:hAnsi="Calibri"/>
          <w:b/>
        </w:rPr>
        <w:t>, facturando 2,3 MM</w:t>
      </w:r>
      <w:r w:rsidR="00365945">
        <w:rPr>
          <w:rFonts w:ascii="Calibri" w:eastAsia="Calibri" w:hAnsi="Calibri"/>
          <w:b/>
        </w:rPr>
        <w:t xml:space="preserve"> </w:t>
      </w:r>
      <w:r w:rsidR="00732B94">
        <w:rPr>
          <w:rFonts w:ascii="Calibri" w:eastAsia="Calibri" w:hAnsi="Calibri"/>
          <w:b/>
        </w:rPr>
        <w:t xml:space="preserve">€ en conjunto. </w:t>
      </w:r>
    </w:p>
    <w:p w14:paraId="1921824D" w14:textId="77777777" w:rsidR="009E1A3D" w:rsidRPr="00732B94" w:rsidRDefault="009E1A3D" w:rsidP="009E1A3D">
      <w:pPr>
        <w:pStyle w:val="Prrafodelista"/>
        <w:rPr>
          <w:rFonts w:ascii="Calibri" w:eastAsia="Calibri" w:hAnsi="Calibri"/>
          <w:b/>
          <w:sz w:val="10"/>
          <w:szCs w:val="10"/>
        </w:rPr>
      </w:pPr>
    </w:p>
    <w:p w14:paraId="21D138E2" w14:textId="70F9395B" w:rsidR="004A0F5B" w:rsidRPr="00183613" w:rsidRDefault="000C0DCD" w:rsidP="007F0011">
      <w:pPr>
        <w:jc w:val="both"/>
      </w:pPr>
      <w:r w:rsidRPr="00183613">
        <w:rPr>
          <w:i/>
          <w:iCs/>
        </w:rPr>
        <w:t>Santander</w:t>
      </w:r>
      <w:r w:rsidR="007E7480" w:rsidRPr="00183613">
        <w:rPr>
          <w:i/>
          <w:iCs/>
        </w:rPr>
        <w:t xml:space="preserve">, </w:t>
      </w:r>
      <w:r w:rsidR="0043241B" w:rsidRPr="00183613">
        <w:rPr>
          <w:i/>
          <w:iCs/>
        </w:rPr>
        <w:t>2</w:t>
      </w:r>
      <w:r w:rsidR="00FC6C05" w:rsidRPr="00183613">
        <w:rPr>
          <w:i/>
          <w:iCs/>
        </w:rPr>
        <w:t>5</w:t>
      </w:r>
      <w:r w:rsidR="00B922F5" w:rsidRPr="00183613">
        <w:rPr>
          <w:i/>
          <w:iCs/>
        </w:rPr>
        <w:t xml:space="preserve"> de junio</w:t>
      </w:r>
      <w:r w:rsidR="007E7480" w:rsidRPr="00183613">
        <w:rPr>
          <w:i/>
          <w:iCs/>
        </w:rPr>
        <w:t xml:space="preserve"> de 20</w:t>
      </w:r>
      <w:r w:rsidR="00FC6C05" w:rsidRPr="00183613">
        <w:rPr>
          <w:i/>
          <w:iCs/>
        </w:rPr>
        <w:t>26</w:t>
      </w:r>
      <w:r w:rsidR="007E7480" w:rsidRPr="00183613">
        <w:rPr>
          <w:i/>
          <w:iCs/>
        </w:rPr>
        <w:t>.-</w:t>
      </w:r>
      <w:r w:rsidR="00F75843" w:rsidRPr="00183613">
        <w:t xml:space="preserve"> </w:t>
      </w:r>
      <w:r w:rsidR="00D55DEE" w:rsidRPr="00183613">
        <w:t xml:space="preserve">Crecimiento, consolidación y mayor impacto </w:t>
      </w:r>
      <w:r w:rsidR="008953A1" w:rsidRPr="00183613">
        <w:t xml:space="preserve">social </w:t>
      </w:r>
      <w:r w:rsidR="00D55DEE" w:rsidRPr="00183613">
        <w:t>en España y América Latina</w:t>
      </w:r>
      <w:r w:rsidR="00953D26" w:rsidRPr="00183613">
        <w:t xml:space="preserve"> </w:t>
      </w:r>
      <w:r w:rsidR="0007173D" w:rsidRPr="00183613">
        <w:t>son</w:t>
      </w:r>
      <w:r w:rsidR="00D55DEE" w:rsidRPr="00183613">
        <w:t xml:space="preserve"> las principales claves de la Memoria 2025 de la Fundación Botín, presentada esta mañana en Santander, </w:t>
      </w:r>
      <w:r w:rsidR="008953A1" w:rsidRPr="00183613">
        <w:t xml:space="preserve">que recoge un año de avances en sus principales ámbitos de actuación. A lo largo del </w:t>
      </w:r>
      <w:r w:rsidR="00453FBC" w:rsidRPr="00183613">
        <w:t xml:space="preserve">pasado </w:t>
      </w:r>
      <w:r w:rsidR="008953A1" w:rsidRPr="00183613">
        <w:t>ejercicio, la entidad</w:t>
      </w:r>
      <w:r w:rsidR="00D81F3D" w:rsidRPr="00183613">
        <w:t xml:space="preserve"> destinó </w:t>
      </w:r>
      <w:r w:rsidR="006B486D" w:rsidRPr="00183613">
        <w:rPr>
          <w:u w:val="single"/>
        </w:rPr>
        <w:t>16.716.901</w:t>
      </w:r>
      <w:r w:rsidR="00D7456E">
        <w:rPr>
          <w:u w:val="single"/>
        </w:rPr>
        <w:t xml:space="preserve"> </w:t>
      </w:r>
      <w:r w:rsidR="00BC7F1B">
        <w:rPr>
          <w:u w:val="single"/>
        </w:rPr>
        <w:t>€</w:t>
      </w:r>
      <w:r w:rsidR="00D81F3D" w:rsidRPr="00183613">
        <w:rPr>
          <w:u w:val="single"/>
        </w:rPr>
        <w:t xml:space="preserve"> a sus fines fundacionales</w:t>
      </w:r>
      <w:r w:rsidR="001B09C8" w:rsidRPr="00183613">
        <w:rPr>
          <w:u w:val="single"/>
        </w:rPr>
        <w:t xml:space="preserve">, </w:t>
      </w:r>
      <w:r w:rsidR="001B09C8" w:rsidRPr="00183613">
        <w:t xml:space="preserve">entre el Centro Botín y sus áreas </w:t>
      </w:r>
      <w:r w:rsidR="004546DF" w:rsidRPr="00183613">
        <w:t>de</w:t>
      </w:r>
      <w:r w:rsidR="008953A1" w:rsidRPr="00183613">
        <w:t xml:space="preserve"> acción social, educación, </w:t>
      </w:r>
      <w:r w:rsidR="00075BA4" w:rsidRPr="00183613">
        <w:t>fortalecimiento institucional</w:t>
      </w:r>
      <w:r w:rsidR="001B09C8" w:rsidRPr="00183613">
        <w:t>, ciencia</w:t>
      </w:r>
      <w:r w:rsidR="008953A1" w:rsidRPr="00183613">
        <w:t>, desarrollo rural</w:t>
      </w:r>
      <w:r w:rsidR="009D4422" w:rsidRPr="00183613">
        <w:t xml:space="preserve"> y</w:t>
      </w:r>
      <w:r w:rsidR="00075BA4" w:rsidRPr="00183613">
        <w:t xml:space="preserve"> Observatorio del Agua</w:t>
      </w:r>
      <w:r w:rsidR="006C5C47">
        <w:t>.</w:t>
      </w:r>
      <w:r w:rsidR="00783A2B">
        <w:t xml:space="preserve"> La Fundación, </w:t>
      </w:r>
      <w:r w:rsidR="00783A2B" w:rsidRPr="00783A2B">
        <w:rPr>
          <w:u w:val="single"/>
        </w:rPr>
        <w:t>con su actividad, ha beneficiado a más de 1,2 millones de personas, además de movilizar 3,1 MM€ para sus proyectos, gracias a la colaboración con 82 instituciones</w:t>
      </w:r>
      <w:r w:rsidR="00783A2B">
        <w:t xml:space="preserve">. </w:t>
      </w:r>
      <w:r w:rsidR="00075BA4" w:rsidRPr="00183613">
        <w:rPr>
          <w:b/>
          <w:bCs/>
        </w:rPr>
        <w:t xml:space="preserve">Entre los </w:t>
      </w:r>
      <w:r w:rsidR="008953A1" w:rsidRPr="00183613">
        <w:rPr>
          <w:b/>
          <w:bCs/>
        </w:rPr>
        <w:t xml:space="preserve">hitos </w:t>
      </w:r>
      <w:r w:rsidR="00183613">
        <w:rPr>
          <w:b/>
          <w:bCs/>
        </w:rPr>
        <w:t xml:space="preserve">más </w:t>
      </w:r>
      <w:r w:rsidR="009D4422" w:rsidRPr="00183613">
        <w:rPr>
          <w:b/>
          <w:bCs/>
        </w:rPr>
        <w:t>destacados</w:t>
      </w:r>
      <w:r w:rsidR="009F15E1" w:rsidRPr="00183613">
        <w:rPr>
          <w:b/>
          <w:bCs/>
        </w:rPr>
        <w:t xml:space="preserve"> </w:t>
      </w:r>
      <w:r w:rsidR="00C44859" w:rsidRPr="00183613">
        <w:rPr>
          <w:b/>
          <w:bCs/>
        </w:rPr>
        <w:t xml:space="preserve">del año </w:t>
      </w:r>
      <w:r w:rsidR="00075BA4" w:rsidRPr="00183613">
        <w:rPr>
          <w:b/>
          <w:bCs/>
        </w:rPr>
        <w:t>está la</w:t>
      </w:r>
      <w:r w:rsidR="00142AB8" w:rsidRPr="00183613">
        <w:rPr>
          <w:b/>
          <w:bCs/>
        </w:rPr>
        <w:t xml:space="preserve"> celebración d</w:t>
      </w:r>
      <w:r w:rsidR="008953A1" w:rsidRPr="00183613">
        <w:rPr>
          <w:b/>
          <w:bCs/>
        </w:rPr>
        <w:t>el 15 aniversario de Talento Solidario</w:t>
      </w:r>
      <w:r w:rsidR="00E61921" w:rsidRPr="00183613">
        <w:rPr>
          <w:b/>
          <w:bCs/>
        </w:rPr>
        <w:t>, programa desde el que la Fundación Botín impulsa la profesionalización, la innovación y el trabajo en red de las organizaciones del tercer sector español.</w:t>
      </w:r>
      <w:r w:rsidR="00E61921" w:rsidRPr="00183613">
        <w:t xml:space="preserve"> </w:t>
      </w:r>
    </w:p>
    <w:p w14:paraId="7280024D" w14:textId="77777777" w:rsidR="000E1C37" w:rsidRPr="00183613" w:rsidRDefault="007F0011" w:rsidP="000E1C37">
      <w:pPr>
        <w:jc w:val="both"/>
      </w:pPr>
      <w:r w:rsidRPr="00183613">
        <w:lastRenderedPageBreak/>
        <w:t xml:space="preserve">La </w:t>
      </w:r>
      <w:r w:rsidR="00094C63" w:rsidRPr="00183613">
        <w:t xml:space="preserve">programación </w:t>
      </w:r>
      <w:r w:rsidR="00594523" w:rsidRPr="00183613">
        <w:t xml:space="preserve">especial con motivo de </w:t>
      </w:r>
      <w:r w:rsidR="009F15E1" w:rsidRPr="00183613">
        <w:t>esta conmemoración</w:t>
      </w:r>
      <w:r w:rsidR="00094C63" w:rsidRPr="00183613">
        <w:t xml:space="preserve"> consistió en cinco </w:t>
      </w:r>
      <w:r w:rsidR="00B60562" w:rsidRPr="00183613">
        <w:t>encuentros</w:t>
      </w:r>
      <w:r w:rsidR="004D7865" w:rsidRPr="00183613">
        <w:t xml:space="preserve"> regionales </w:t>
      </w:r>
      <w:r w:rsidR="00B60562" w:rsidRPr="00183613">
        <w:t xml:space="preserve">en </w:t>
      </w:r>
      <w:r w:rsidRPr="00183613">
        <w:t xml:space="preserve">distintas </w:t>
      </w:r>
      <w:r w:rsidR="007B6DAD" w:rsidRPr="00183613">
        <w:t xml:space="preserve">capitales </w:t>
      </w:r>
      <w:r w:rsidRPr="00183613">
        <w:t>españolas</w:t>
      </w:r>
      <w:r w:rsidR="004D7865" w:rsidRPr="00183613">
        <w:t xml:space="preserve"> a lo largo de</w:t>
      </w:r>
      <w:r w:rsidR="00202772">
        <w:t>l año</w:t>
      </w:r>
      <w:r w:rsidR="00543A76" w:rsidRPr="00183613">
        <w:t xml:space="preserve">, culminando </w:t>
      </w:r>
      <w:r w:rsidRPr="00183613">
        <w:t>en Madrid</w:t>
      </w:r>
      <w:r w:rsidR="00543A76" w:rsidRPr="00183613">
        <w:t xml:space="preserve"> </w:t>
      </w:r>
      <w:r w:rsidR="00202772">
        <w:t>co</w:t>
      </w:r>
      <w:r w:rsidR="00B60562" w:rsidRPr="00183613">
        <w:t xml:space="preserve">n una cita </w:t>
      </w:r>
      <w:r w:rsidRPr="00183613">
        <w:t>que reunió a cerca de 400 organizaciones sociales</w:t>
      </w:r>
      <w:r w:rsidR="0015713C" w:rsidRPr="00183613">
        <w:t xml:space="preserve">. </w:t>
      </w:r>
      <w:r w:rsidR="000E1C37" w:rsidRPr="00183613">
        <w:t>Este encuentro supuso el lanzamiento de la campaña “Somos Nadie”, promovida junto a la Plataforma del Tercer Sector y diseñada para dar a conocer la labor del sector social español y su contribución al desarrollo del país</w:t>
      </w:r>
      <w:r w:rsidR="003E4E79">
        <w:t>, llegando con ella a más de un millón de personas</w:t>
      </w:r>
      <w:r w:rsidR="000E1C37" w:rsidRPr="00183613">
        <w:t xml:space="preserve">. </w:t>
      </w:r>
      <w:r w:rsidR="00383CD2">
        <w:t>D</w:t>
      </w:r>
      <w:r w:rsidR="000A5375" w:rsidRPr="00183613">
        <w:t xml:space="preserve">urante </w:t>
      </w:r>
      <w:r w:rsidR="009F15E1" w:rsidRPr="00183613">
        <w:t>la celebración</w:t>
      </w:r>
      <w:r w:rsidR="005548BC" w:rsidRPr="00183613">
        <w:t xml:space="preserve"> también </w:t>
      </w:r>
      <w:r w:rsidR="000A5375" w:rsidRPr="00183613">
        <w:t xml:space="preserve">se presentó </w:t>
      </w:r>
      <w:r w:rsidR="000E1C37" w:rsidRPr="00183613">
        <w:t xml:space="preserve">el estudio </w:t>
      </w:r>
      <w:r w:rsidR="000E1C37" w:rsidRPr="00183613">
        <w:rPr>
          <w:i/>
          <w:iCs/>
        </w:rPr>
        <w:t>El tercer sector de acción social en España (2008-2024): desarrollo, impacto y retos a futuro</w:t>
      </w:r>
      <w:r w:rsidR="000E1C37" w:rsidRPr="00183613">
        <w:t xml:space="preserve">, que concluye que este ecosistema cuenta actualmente con </w:t>
      </w:r>
      <w:r w:rsidR="000E1C37" w:rsidRPr="00183613">
        <w:rPr>
          <w:u w:val="single"/>
        </w:rPr>
        <w:t xml:space="preserve">más de 28.000 ONG activas, 600.000 personas empleadas y más de cuatro millones de voluntarios, </w:t>
      </w:r>
      <w:r w:rsidR="00B2130C">
        <w:rPr>
          <w:u w:val="single"/>
        </w:rPr>
        <w:t xml:space="preserve">y </w:t>
      </w:r>
      <w:r w:rsidR="000E1C37" w:rsidRPr="00183613">
        <w:rPr>
          <w:u w:val="single"/>
        </w:rPr>
        <w:t>cuya actividad representa ya el 1,2 % del PIB español.</w:t>
      </w:r>
      <w:r w:rsidR="000E1C37" w:rsidRPr="00183613">
        <w:t xml:space="preserve"> Además</w:t>
      </w:r>
      <w:r w:rsidR="009F15E1" w:rsidRPr="00183613">
        <w:t xml:space="preserve">, refleja que, </w:t>
      </w:r>
      <w:r w:rsidR="000E1C37" w:rsidRPr="00183613">
        <w:t xml:space="preserve">durante el periodo analizado, </w:t>
      </w:r>
      <w:r w:rsidR="009F15E1" w:rsidRPr="00183613">
        <w:t xml:space="preserve">el sector </w:t>
      </w:r>
      <w:r w:rsidR="002C3247" w:rsidRPr="00183613">
        <w:t>creci</w:t>
      </w:r>
      <w:r w:rsidR="00B2130C">
        <w:t>ó</w:t>
      </w:r>
      <w:r w:rsidR="000E1C37" w:rsidRPr="00183613">
        <w:t xml:space="preserve"> un 11 %, genera</w:t>
      </w:r>
      <w:r w:rsidR="00157B86">
        <w:t>n</w:t>
      </w:r>
      <w:r w:rsidR="002B0678" w:rsidRPr="00183613">
        <w:t>do</w:t>
      </w:r>
      <w:r w:rsidR="000E1C37" w:rsidRPr="00183613">
        <w:t xml:space="preserve"> un 15 % más de empleo</w:t>
      </w:r>
      <w:r w:rsidR="002B0678" w:rsidRPr="00183613">
        <w:t xml:space="preserve"> </w:t>
      </w:r>
      <w:r w:rsidR="00B2130C">
        <w:t>e incrementando</w:t>
      </w:r>
      <w:r w:rsidR="000E1C37" w:rsidRPr="00183613">
        <w:t xml:space="preserve"> un 13 % sus ingresos</w:t>
      </w:r>
      <w:r w:rsidR="002B0678" w:rsidRPr="00183613">
        <w:t xml:space="preserve">, </w:t>
      </w:r>
      <w:r w:rsidR="00B2130C">
        <w:t xml:space="preserve">al tiempo que ha </w:t>
      </w:r>
      <w:r w:rsidR="002B0678" w:rsidRPr="00183613">
        <w:t>reducido</w:t>
      </w:r>
      <w:r w:rsidR="000E1C37" w:rsidRPr="00183613">
        <w:t xml:space="preserve"> en 12 puntos porcentuales su dependencia de la financiación pública.</w:t>
      </w:r>
    </w:p>
    <w:p w14:paraId="33E539C3" w14:textId="77777777" w:rsidR="0015713C" w:rsidRPr="00B2130C" w:rsidRDefault="009F15E1" w:rsidP="000E1C37">
      <w:pPr>
        <w:jc w:val="both"/>
        <w:rPr>
          <w:b/>
          <w:bCs/>
        </w:rPr>
      </w:pPr>
      <w:r w:rsidRPr="00183613">
        <w:t xml:space="preserve">El aniversario </w:t>
      </w:r>
      <w:r w:rsidR="0015713C" w:rsidRPr="00183613">
        <w:t xml:space="preserve">permitió también hacer balance de la trayectoria </w:t>
      </w:r>
      <w:r w:rsidRPr="00183613">
        <w:t>de Talento Solidario</w:t>
      </w:r>
      <w:r w:rsidR="0015713C" w:rsidRPr="00183613">
        <w:t xml:space="preserve"> desde su puesta en marcha en 2010 y reconocer el trabajo de las 450 entidades que hoy forman parte de </w:t>
      </w:r>
      <w:r w:rsidRPr="00183613">
        <w:t>su</w:t>
      </w:r>
      <w:r w:rsidR="0015713C" w:rsidRPr="00183613">
        <w:t xml:space="preserve"> Red. A lo largo de estos años</w:t>
      </w:r>
      <w:r w:rsidR="0015713C" w:rsidRPr="00B2130C">
        <w:rPr>
          <w:b/>
          <w:bCs/>
        </w:rPr>
        <w:t>, la Fundación Botín ha analizad</w:t>
      </w:r>
      <w:r w:rsidR="00F73681" w:rsidRPr="00B2130C">
        <w:rPr>
          <w:b/>
          <w:bCs/>
        </w:rPr>
        <w:t>o</w:t>
      </w:r>
      <w:r w:rsidRPr="00B2130C">
        <w:rPr>
          <w:b/>
          <w:bCs/>
        </w:rPr>
        <w:t xml:space="preserve"> </w:t>
      </w:r>
      <w:r w:rsidR="0015713C" w:rsidRPr="00B2130C">
        <w:rPr>
          <w:b/>
          <w:bCs/>
        </w:rPr>
        <w:t>más de 7.400 iniciativas en 28 convocatorias y ha contribuido a generar un ecosistema de colaboración que ha dado lugar a más de 250 empleos, 100 proyectos conjuntos y 2.900 conexiones entre empresas y entidades sociales.</w:t>
      </w:r>
    </w:p>
    <w:p w14:paraId="7BE5B5FE" w14:textId="77777777" w:rsidR="0015713C" w:rsidRPr="00183613" w:rsidRDefault="000509A0" w:rsidP="0015713C">
      <w:pPr>
        <w:jc w:val="both"/>
      </w:pPr>
      <w:r w:rsidRPr="00183613">
        <w:t>“</w:t>
      </w:r>
      <w:r w:rsidR="0015713C" w:rsidRPr="00183613">
        <w:t xml:space="preserve">Aprovechar esta ocasión para seguir fortaleciendo nuestro tercer sector ha sido uno de los principales esfuerzos </w:t>
      </w:r>
      <w:r w:rsidR="00B2130C">
        <w:t xml:space="preserve">de </w:t>
      </w:r>
      <w:r w:rsidR="0015713C" w:rsidRPr="00183613">
        <w:t>2025</w:t>
      </w:r>
      <w:r w:rsidRPr="00183613">
        <w:t xml:space="preserve">. </w:t>
      </w:r>
      <w:r w:rsidR="00B2130C">
        <w:t>En los últimos años, l</w:t>
      </w:r>
      <w:r w:rsidRPr="00183613">
        <w:t>as organizaciones sociales han demostrado una enorme capacidad de evolución, apoyada en una mayor colaboración entre ellas y con empresas y administraciones públicas, una apuesta creciente por la innovación y la digitalización de sus procesos, y en una mejor medición del impacto social. Todo ello ha permitido avanzar hacia una utilización más eficiente de los recursos disponibles y ha contribuido a que el sector social español sea hoy más fuerte, más eficaz y esté más cohesionado que nunca”, ha señalado</w:t>
      </w:r>
      <w:r w:rsidR="00BE1FE7" w:rsidRPr="00183613">
        <w:t xml:space="preserve"> durante esta presentación</w:t>
      </w:r>
      <w:r w:rsidRPr="00183613">
        <w:t xml:space="preserve"> Iñigo Sáenz de Miera, director general de la Fundación Botín.</w:t>
      </w:r>
    </w:p>
    <w:p w14:paraId="3683CE68" w14:textId="77777777" w:rsidR="008A7271" w:rsidRPr="00183613" w:rsidRDefault="008810AA" w:rsidP="00E14EA1">
      <w:pPr>
        <w:jc w:val="both"/>
        <w:rPr>
          <w:b/>
          <w:bCs/>
          <w:color w:val="C00000"/>
          <w:u w:val="single"/>
        </w:rPr>
      </w:pPr>
      <w:r w:rsidRPr="00183613">
        <w:rPr>
          <w:b/>
          <w:bCs/>
          <w:color w:val="C00000"/>
          <w:u w:val="single"/>
        </w:rPr>
        <w:t>Educación Responsable amplía su red en España y América Latina</w:t>
      </w:r>
    </w:p>
    <w:p w14:paraId="79922C71" w14:textId="77777777" w:rsidR="00010B5A" w:rsidRPr="00D40889" w:rsidRDefault="008810AA" w:rsidP="008810AA">
      <w:pPr>
        <w:jc w:val="both"/>
      </w:pPr>
      <w:r w:rsidRPr="00037E2E">
        <w:t xml:space="preserve">Diecisiete años </w:t>
      </w:r>
      <w:r w:rsidRPr="00E6567B">
        <w:t>después de su puesta en marcha, Educación Responsable continúa ampliando la red de centros que trabajan el desarrollo emocional, social y creativo del alumnado</w:t>
      </w:r>
      <w:r w:rsidR="009D3D17" w:rsidRPr="00E6567B">
        <w:t xml:space="preserve">. </w:t>
      </w:r>
      <w:r w:rsidR="00010B5A" w:rsidRPr="00E6567B">
        <w:rPr>
          <w:u w:val="single"/>
        </w:rPr>
        <w:t>A cierre de 2025, el programa</w:t>
      </w:r>
      <w:r w:rsidR="002A2808" w:rsidRPr="00E6567B">
        <w:rPr>
          <w:u w:val="single"/>
        </w:rPr>
        <w:t xml:space="preserve"> estaba presente en 970</w:t>
      </w:r>
      <w:r w:rsidR="00861414" w:rsidRPr="00E6567B">
        <w:rPr>
          <w:u w:val="single"/>
        </w:rPr>
        <w:t xml:space="preserve"> centros educativos de España y América Latina, impactando en</w:t>
      </w:r>
      <w:r w:rsidR="00010B5A" w:rsidRPr="00E6567B">
        <w:rPr>
          <w:u w:val="single"/>
        </w:rPr>
        <w:t xml:space="preserve"> 185.000 estudiantes</w:t>
      </w:r>
      <w:r w:rsidR="00F00CF2" w:rsidRPr="00E6567B">
        <w:rPr>
          <w:u w:val="single"/>
        </w:rPr>
        <w:t xml:space="preserve"> </w:t>
      </w:r>
      <w:r w:rsidR="00010B5A" w:rsidRPr="00E6567B">
        <w:rPr>
          <w:u w:val="single"/>
        </w:rPr>
        <w:t>y 17.300 docentes</w:t>
      </w:r>
      <w:r w:rsidR="00863657" w:rsidRPr="00E6567B">
        <w:rPr>
          <w:u w:val="single"/>
        </w:rPr>
        <w:t>.</w:t>
      </w:r>
      <w:r w:rsidR="00D40889" w:rsidRPr="00E6567B">
        <w:t xml:space="preserve"> </w:t>
      </w:r>
      <w:r w:rsidR="00863657" w:rsidRPr="00E6567B">
        <w:t xml:space="preserve">Además, </w:t>
      </w:r>
      <w:r w:rsidR="00D40889" w:rsidRPr="00E6567B">
        <w:t>más del 83 % de los docentes</w:t>
      </w:r>
      <w:r w:rsidR="00863657" w:rsidRPr="00E6567B">
        <w:t xml:space="preserve"> reportan mejoras</w:t>
      </w:r>
      <w:r w:rsidR="0058363F" w:rsidRPr="00E6567B">
        <w:t xml:space="preserve"> significativas</w:t>
      </w:r>
      <w:r w:rsidR="00863657" w:rsidRPr="00E6567B">
        <w:t xml:space="preserve"> en las habilidades sociales y emocionales del alumnado</w:t>
      </w:r>
      <w:r w:rsidR="00E106B0" w:rsidRPr="00E6567B">
        <w:t>, mientras las mediciones reportan</w:t>
      </w:r>
      <w:r w:rsidR="00037E2E" w:rsidRPr="00E6567B">
        <w:t xml:space="preserve"> u</w:t>
      </w:r>
      <w:r w:rsidR="0057415D" w:rsidRPr="00E6567B">
        <w:t>n</w:t>
      </w:r>
      <w:r w:rsidR="00D40889" w:rsidRPr="00E6567B">
        <w:t xml:space="preserve"> incremento del 33 % en su creatividad.</w:t>
      </w:r>
    </w:p>
    <w:p w14:paraId="77BFE1E2" w14:textId="77777777" w:rsidR="009D3D17" w:rsidRPr="00183613" w:rsidRDefault="00010B5A" w:rsidP="00FD5B48">
      <w:pPr>
        <w:jc w:val="both"/>
      </w:pPr>
      <w:r w:rsidRPr="00183613">
        <w:t xml:space="preserve">A través de la combinación de formación al profesorado, recursos educativos vinculados a distintas disciplinas creativas —como la literatura, la música o las artes plásticas y visuales— y acompañamiento continuo a los centros, Educación Responsable facilita la incorporación de estas competencias al día a día del aula. Su impacto en la comunidad educativa se evalúa de forma continua y los resultados reflejan </w:t>
      </w:r>
      <w:r w:rsidR="00FD5B48" w:rsidRPr="00183613">
        <w:rPr>
          <w:b/>
          <w:bCs/>
        </w:rPr>
        <w:t>un impacto positivo</w:t>
      </w:r>
      <w:r w:rsidRPr="00183613">
        <w:rPr>
          <w:b/>
          <w:bCs/>
        </w:rPr>
        <w:t xml:space="preserve"> en el desarrollo socioemocional del alumnado:</w:t>
      </w:r>
      <w:r w:rsidR="003A778C" w:rsidRPr="00183613">
        <w:rPr>
          <w:b/>
          <w:bCs/>
        </w:rPr>
        <w:t xml:space="preserve"> </w:t>
      </w:r>
      <w:r w:rsidRPr="00183613">
        <w:rPr>
          <w:b/>
          <w:bCs/>
        </w:rPr>
        <w:t>la última valoración realizada le otorga una calificación global de 8,2 sobre 10 en España</w:t>
      </w:r>
      <w:r w:rsidR="00E6567B">
        <w:rPr>
          <w:b/>
          <w:bCs/>
        </w:rPr>
        <w:t>.</w:t>
      </w:r>
    </w:p>
    <w:p w14:paraId="17499E9B" w14:textId="77777777" w:rsidR="008810AA" w:rsidRPr="00183613" w:rsidRDefault="009F15E1" w:rsidP="008810AA">
      <w:pPr>
        <w:jc w:val="both"/>
      </w:pPr>
      <w:r w:rsidRPr="00183613">
        <w:t>Educación Responsable</w:t>
      </w:r>
      <w:r w:rsidR="00FD5B48" w:rsidRPr="00183613">
        <w:t xml:space="preserve"> </w:t>
      </w:r>
      <w:r w:rsidR="009D3D17" w:rsidRPr="00183613">
        <w:t>ha seguido creciendo gracias al apoyo de más de 30 instituciones</w:t>
      </w:r>
      <w:r w:rsidR="00010B5A" w:rsidRPr="00183613">
        <w:t xml:space="preserve"> y, e</w:t>
      </w:r>
      <w:r w:rsidR="009D3D17" w:rsidRPr="00183613">
        <w:t xml:space="preserve">n 2025, </w:t>
      </w:r>
      <w:r w:rsidR="009D3D17" w:rsidRPr="00183613">
        <w:rPr>
          <w:u w:val="single"/>
        </w:rPr>
        <w:t>se ha expandido a nuevos territorios, con formación docente en Argentina y, por primera vez, en las Islas Baleares</w:t>
      </w:r>
      <w:r w:rsidR="009D3D17" w:rsidRPr="00183613">
        <w:t xml:space="preserve">. </w:t>
      </w:r>
      <w:r w:rsidR="0049701F" w:rsidRPr="00183613">
        <w:t xml:space="preserve">También se han reforzado los espacios de encuentro entre centros, con </w:t>
      </w:r>
      <w:r w:rsidR="00D05C9E" w:rsidRPr="00183613">
        <w:t xml:space="preserve">la </w:t>
      </w:r>
      <w:r w:rsidR="0049701F" w:rsidRPr="00183613">
        <w:t xml:space="preserve">participación de docentes de Cantabria, Madrid, Chile, Galicia y México. </w:t>
      </w:r>
    </w:p>
    <w:p w14:paraId="7E564B64" w14:textId="77777777" w:rsidR="00A86C55" w:rsidRPr="00183613" w:rsidRDefault="008810AA" w:rsidP="00E14EA1">
      <w:pPr>
        <w:jc w:val="both"/>
      </w:pPr>
      <w:r w:rsidRPr="00183613">
        <w:lastRenderedPageBreak/>
        <w:t xml:space="preserve">El año fue también especialmente significativo para el ciclo de conferencias </w:t>
      </w:r>
      <w:r w:rsidRPr="00183613">
        <w:rPr>
          <w:i/>
          <w:iCs/>
        </w:rPr>
        <w:t>La educación que queremos</w:t>
      </w:r>
      <w:r w:rsidRPr="00183613">
        <w:t xml:space="preserve">, que celebró su décimo aniversario </w:t>
      </w:r>
      <w:r w:rsidR="00081D57" w:rsidRPr="00183613">
        <w:t>con</w:t>
      </w:r>
      <w:r w:rsidR="004B27B1" w:rsidRPr="00183613">
        <w:t xml:space="preserve"> un evento que reunió a casi </w:t>
      </w:r>
      <w:r w:rsidR="00A83318" w:rsidRPr="00183613">
        <w:t>doscientos</w:t>
      </w:r>
      <w:r w:rsidR="004B27B1" w:rsidRPr="00183613">
        <w:t xml:space="preserve"> docentes, responsables educativos, representantes de distintas instituciones </w:t>
      </w:r>
      <w:r w:rsidR="00A03F03" w:rsidRPr="00183613">
        <w:t>y</w:t>
      </w:r>
      <w:r w:rsidR="004B27B1" w:rsidRPr="00183613">
        <w:t xml:space="preserve"> amantes de la enseñanza</w:t>
      </w:r>
      <w:r w:rsidR="00A03F03" w:rsidRPr="00183613">
        <w:t xml:space="preserve"> en general, consolidando así</w:t>
      </w:r>
      <w:r w:rsidR="00010B5A" w:rsidRPr="00183613">
        <w:t xml:space="preserve"> su papel como espacio de referencia para el encuentro y la reflexión de la comunidad educativa. </w:t>
      </w:r>
    </w:p>
    <w:p w14:paraId="4F97262D" w14:textId="77777777" w:rsidR="009B3464" w:rsidRPr="00183613" w:rsidRDefault="00864AA8" w:rsidP="00E14EA1">
      <w:pPr>
        <w:jc w:val="both"/>
        <w:rPr>
          <w:b/>
          <w:bCs/>
          <w:color w:val="C00000"/>
          <w:u w:val="single"/>
        </w:rPr>
      </w:pPr>
      <w:r w:rsidRPr="00183613">
        <w:rPr>
          <w:b/>
          <w:bCs/>
          <w:color w:val="C00000"/>
          <w:u w:val="single"/>
        </w:rPr>
        <w:t xml:space="preserve">Récord de </w:t>
      </w:r>
      <w:r w:rsidR="00FD5B48" w:rsidRPr="00183613">
        <w:rPr>
          <w:b/>
          <w:bCs/>
          <w:color w:val="C00000"/>
          <w:u w:val="single"/>
        </w:rPr>
        <w:t>postulaciones</w:t>
      </w:r>
      <w:r w:rsidRPr="00183613">
        <w:rPr>
          <w:b/>
          <w:bCs/>
          <w:color w:val="C00000"/>
          <w:u w:val="single"/>
        </w:rPr>
        <w:t xml:space="preserve"> para formar a los líderes públicos del futuro</w:t>
      </w:r>
    </w:p>
    <w:p w14:paraId="74A06715" w14:textId="46FEA1EB" w:rsidR="00A82394" w:rsidRPr="00183613" w:rsidRDefault="00864AA8" w:rsidP="00A82394">
      <w:pPr>
        <w:jc w:val="both"/>
      </w:pPr>
      <w:r w:rsidRPr="00183613">
        <w:t>La XVI edición del Programa para el Fortalecimiento de la Función Pública en América Latina volvió a confirmar el interés de los jóvenes</w:t>
      </w:r>
      <w:r w:rsidR="005262E2" w:rsidRPr="00183613">
        <w:t xml:space="preserve"> </w:t>
      </w:r>
      <w:r w:rsidR="002A4FCB" w:rsidRPr="00183613">
        <w:t xml:space="preserve">latinoamericanos </w:t>
      </w:r>
      <w:r w:rsidRPr="00183613">
        <w:t xml:space="preserve">por el servicio público. </w:t>
      </w:r>
      <w:r w:rsidRPr="00183613">
        <w:rPr>
          <w:b/>
          <w:bCs/>
        </w:rPr>
        <w:t>En 2025 se alcanzó un nuevo récord de</w:t>
      </w:r>
      <w:r w:rsidR="00010B5A" w:rsidRPr="00183613">
        <w:rPr>
          <w:b/>
          <w:bCs/>
        </w:rPr>
        <w:t xml:space="preserve"> postulaciones,</w:t>
      </w:r>
      <w:r w:rsidRPr="00183613">
        <w:rPr>
          <w:b/>
          <w:bCs/>
        </w:rPr>
        <w:t xml:space="preserve"> con 17.800 candidaturas procedentes de más de 900 universidades de 21 países d</w:t>
      </w:r>
      <w:r w:rsidR="00B17CD8" w:rsidRPr="00183613">
        <w:rPr>
          <w:b/>
          <w:bCs/>
        </w:rPr>
        <w:t>iferentes</w:t>
      </w:r>
      <w:r w:rsidRPr="00183613">
        <w:t xml:space="preserve">. </w:t>
      </w:r>
      <w:r w:rsidR="00A82394" w:rsidRPr="00183613">
        <w:t xml:space="preserve">Además, </w:t>
      </w:r>
      <w:r w:rsidR="00AF7FF0" w:rsidRPr="00183613">
        <w:t xml:space="preserve">y </w:t>
      </w:r>
      <w:r w:rsidR="00A82394" w:rsidRPr="00183613">
        <w:t xml:space="preserve">ante el éxito creciente de la convocatoria, </w:t>
      </w:r>
      <w:r w:rsidR="00A82394" w:rsidRPr="009E5F7F">
        <w:rPr>
          <w:u w:val="single"/>
        </w:rPr>
        <w:t>se puso en marcha la tercera edición del programa online, que fue cursado por 46 alumnos de 16 países, permitiendo así ampliar aún más el alcance</w:t>
      </w:r>
      <w:r w:rsidR="00A82394" w:rsidRPr="00183613">
        <w:t xml:space="preserve"> de esta experiencia formativa que presencialmente s</w:t>
      </w:r>
      <w:r w:rsidR="00D7456E">
        <w:t>o</w:t>
      </w:r>
      <w:r w:rsidR="00A82394" w:rsidRPr="00183613">
        <w:t>lo viven 32 estudiantes.</w:t>
      </w:r>
    </w:p>
    <w:p w14:paraId="489F8F8F" w14:textId="77777777" w:rsidR="00864AA8" w:rsidRPr="00183613" w:rsidRDefault="00A82394" w:rsidP="00864AA8">
      <w:pPr>
        <w:jc w:val="both"/>
      </w:pPr>
      <w:r w:rsidRPr="00183613">
        <w:t xml:space="preserve">Estos </w:t>
      </w:r>
      <w:r w:rsidR="009E5F7F">
        <w:t>32 jóvenes</w:t>
      </w:r>
      <w:r w:rsidRPr="00183613">
        <w:t>, a</w:t>
      </w:r>
      <w:r w:rsidR="00864AA8" w:rsidRPr="00183613">
        <w:t xml:space="preserve"> lo largo de</w:t>
      </w:r>
      <w:r w:rsidR="00ED6BE3" w:rsidRPr="00183613">
        <w:t xml:space="preserve"> </w:t>
      </w:r>
      <w:r w:rsidR="00864AA8" w:rsidRPr="00183613">
        <w:t>siete semanas</w:t>
      </w:r>
      <w:r w:rsidR="00ED6BE3" w:rsidRPr="00183613">
        <w:t xml:space="preserve"> </w:t>
      </w:r>
      <w:r w:rsidR="009E5F7F">
        <w:t>recorrieron</w:t>
      </w:r>
      <w:r w:rsidR="00864AA8" w:rsidRPr="00183613">
        <w:t xml:space="preserve"> México, Colombia, España y Brasil en un itinerario académico y experiencial diseñado para acercarles a los principales problemas de la gestión pública y el fortalecimiento institucional. </w:t>
      </w:r>
      <w:r w:rsidR="00864AA8" w:rsidRPr="009E5F7F">
        <w:rPr>
          <w:b/>
          <w:bCs/>
        </w:rPr>
        <w:t xml:space="preserve">El programa </w:t>
      </w:r>
      <w:r w:rsidR="00AE3468" w:rsidRPr="009E5F7F">
        <w:rPr>
          <w:b/>
          <w:bCs/>
        </w:rPr>
        <w:t>cuenta</w:t>
      </w:r>
      <w:r w:rsidR="00864AA8" w:rsidRPr="009E5F7F">
        <w:rPr>
          <w:b/>
          <w:bCs/>
        </w:rPr>
        <w:t xml:space="preserve"> con la colaboración de organismos internacionales como la Organización de los Estados Americanos (OEA), la </w:t>
      </w:r>
      <w:r w:rsidR="007A6F87" w:rsidRPr="009E5F7F">
        <w:rPr>
          <w:b/>
          <w:bCs/>
        </w:rPr>
        <w:t>Organización para la Cooperación y el Desarrollo Económicos</w:t>
      </w:r>
      <w:r w:rsidR="00AE3468" w:rsidRPr="009E5F7F">
        <w:rPr>
          <w:b/>
          <w:bCs/>
        </w:rPr>
        <w:t xml:space="preserve"> (OCDE</w:t>
      </w:r>
      <w:r w:rsidR="007A6F87" w:rsidRPr="009E5F7F">
        <w:rPr>
          <w:b/>
          <w:bCs/>
        </w:rPr>
        <w:t xml:space="preserve">), </w:t>
      </w:r>
      <w:r w:rsidR="00864AA8" w:rsidRPr="009E5F7F">
        <w:rPr>
          <w:b/>
          <w:bCs/>
        </w:rPr>
        <w:t>Naciones Unidas</w:t>
      </w:r>
      <w:r w:rsidR="00A20F32" w:rsidRPr="009E5F7F">
        <w:rPr>
          <w:b/>
          <w:bCs/>
        </w:rPr>
        <w:t xml:space="preserve"> o el Banco de España</w:t>
      </w:r>
      <w:r w:rsidR="00A20F32" w:rsidRPr="00183613">
        <w:t xml:space="preserve">, </w:t>
      </w:r>
      <w:r w:rsidR="00864AA8" w:rsidRPr="00183613">
        <w:t xml:space="preserve">así como con la participación de destacados representantes </w:t>
      </w:r>
      <w:r w:rsidR="001C5ED1" w:rsidRPr="00183613">
        <w:t>de</w:t>
      </w:r>
      <w:r w:rsidR="00DF2F45" w:rsidRPr="00183613">
        <w:t>l</w:t>
      </w:r>
      <w:r w:rsidR="001C5ED1" w:rsidRPr="00183613">
        <w:t xml:space="preserve"> ámbito político</w:t>
      </w:r>
      <w:r w:rsidR="00864AA8" w:rsidRPr="00183613">
        <w:t>, diplomático y académico de España y América Latina</w:t>
      </w:r>
      <w:r w:rsidR="00A20F32" w:rsidRPr="00183613">
        <w:t xml:space="preserve"> como Susana Sumelzo, secretaria de Estado para Iberoamérica y el Caribe</w:t>
      </w:r>
      <w:r w:rsidR="005A5256" w:rsidRPr="00183613">
        <w:t>;</w:t>
      </w:r>
      <w:r w:rsidR="00A20F32" w:rsidRPr="00183613">
        <w:t xml:space="preserve"> Rafael Dezcallar, exembajador de España</w:t>
      </w:r>
      <w:r w:rsidR="001C5ED1" w:rsidRPr="00183613">
        <w:t>,</w:t>
      </w:r>
      <w:r w:rsidR="00A20F32" w:rsidRPr="00183613">
        <w:t xml:space="preserve"> o Wenceslao Bunge, embajador de Argentina en España, entr</w:t>
      </w:r>
      <w:r w:rsidR="00DF2F45" w:rsidRPr="00183613">
        <w:t>e</w:t>
      </w:r>
      <w:r w:rsidR="00A20F32" w:rsidRPr="00183613">
        <w:t xml:space="preserve"> otros.</w:t>
      </w:r>
      <w:r w:rsidR="007A6F87" w:rsidRPr="00183613">
        <w:t xml:space="preserve"> </w:t>
      </w:r>
    </w:p>
    <w:p w14:paraId="2C532F67" w14:textId="77777777" w:rsidR="00787A6B" w:rsidRPr="00183613" w:rsidRDefault="00CB60AC" w:rsidP="00CB60AC">
      <w:pPr>
        <w:jc w:val="both"/>
      </w:pPr>
      <w:r w:rsidRPr="00183613">
        <w:t xml:space="preserve">El programa sigue fortaleciendo una comunidad de jóvenes comprometidos con el servicio público y el desarrollo de sus países. </w:t>
      </w:r>
      <w:r w:rsidRPr="009E5F7F">
        <w:rPr>
          <w:b/>
          <w:bCs/>
        </w:rPr>
        <w:t xml:space="preserve">La Red </w:t>
      </w:r>
      <w:r w:rsidRPr="009E5F7F">
        <w:rPr>
          <w:b/>
          <w:bCs/>
          <w:i/>
          <w:iCs/>
        </w:rPr>
        <w:t>Alumni</w:t>
      </w:r>
      <w:r w:rsidRPr="009E5F7F">
        <w:rPr>
          <w:b/>
          <w:bCs/>
        </w:rPr>
        <w:t xml:space="preserve"> reúne a 538 miembros</w:t>
      </w:r>
      <w:r w:rsidR="009E5F7F" w:rsidRPr="009E5F7F">
        <w:rPr>
          <w:b/>
          <w:bCs/>
        </w:rPr>
        <w:t xml:space="preserve">, de los que </w:t>
      </w:r>
      <w:r w:rsidRPr="009E5F7F">
        <w:rPr>
          <w:b/>
          <w:bCs/>
        </w:rPr>
        <w:t>más del 60 % desarrolla su labor profesional en el sector público</w:t>
      </w:r>
      <w:r w:rsidR="00517396" w:rsidRPr="009E5F7F">
        <w:rPr>
          <w:b/>
          <w:bCs/>
        </w:rPr>
        <w:t>, con presencia en gobiernos, organismos internacionales y representación diplomática.</w:t>
      </w:r>
    </w:p>
    <w:p w14:paraId="0E4E3CB7" w14:textId="77777777" w:rsidR="006B313C" w:rsidRDefault="00CB60AC" w:rsidP="00CB60AC">
      <w:pPr>
        <w:jc w:val="both"/>
      </w:pPr>
      <w:r w:rsidRPr="00183613">
        <w:rPr>
          <w:u w:val="single"/>
        </w:rPr>
        <w:t xml:space="preserve">En 2025, esta </w:t>
      </w:r>
      <w:r w:rsidR="009E5F7F">
        <w:rPr>
          <w:u w:val="single"/>
        </w:rPr>
        <w:t>R</w:t>
      </w:r>
      <w:r w:rsidRPr="00183613">
        <w:rPr>
          <w:u w:val="single"/>
        </w:rPr>
        <w:t>ed dio un nuevo paso con la puesta en marcha de siete programas regionales en Guatemala, Colombia, Perú, Argentina, Brasil, Paraguay y Uruguay, impulsados por antiguos participantes y adaptados a los desafíos específicos de cada territorio</w:t>
      </w:r>
      <w:r w:rsidR="00C70E62">
        <w:rPr>
          <w:u w:val="single"/>
        </w:rPr>
        <w:t>,</w:t>
      </w:r>
      <w:r w:rsidR="00C70E62" w:rsidRPr="00C70E62">
        <w:t xml:space="preserve"> </w:t>
      </w:r>
      <w:r w:rsidR="00C70E62">
        <w:t>u</w:t>
      </w:r>
      <w:r w:rsidR="00C70E62" w:rsidRPr="00C70E62">
        <w:t xml:space="preserve">nas </w:t>
      </w:r>
      <w:r w:rsidRPr="00C70E62">
        <w:t xml:space="preserve">iniciativas </w:t>
      </w:r>
      <w:r w:rsidR="00C70E62" w:rsidRPr="00C70E62">
        <w:t xml:space="preserve">que </w:t>
      </w:r>
      <w:r w:rsidRPr="00C70E62">
        <w:t>refuerzan el objetivo con el que nació el programa hace dieciséis años</w:t>
      </w:r>
      <w:r w:rsidR="001C5ED1" w:rsidRPr="00C70E62">
        <w:t>:</w:t>
      </w:r>
      <w:r w:rsidRPr="00C70E62">
        <w:t xml:space="preserve"> contr</w:t>
      </w:r>
      <w:r w:rsidRPr="00183613">
        <w:t>ibuir a que los mejores servidores públicos lideren la transformación de las instituciones latinoamericanas.</w:t>
      </w:r>
    </w:p>
    <w:p w14:paraId="6A7BF818" w14:textId="77777777" w:rsidR="00D77D94" w:rsidRPr="00183613" w:rsidRDefault="0052627E" w:rsidP="00CB60AC">
      <w:pPr>
        <w:jc w:val="both"/>
        <w:rPr>
          <w:b/>
          <w:bCs/>
          <w:color w:val="C00000"/>
          <w:u w:val="single"/>
        </w:rPr>
      </w:pPr>
      <w:r w:rsidRPr="00183613">
        <w:rPr>
          <w:b/>
          <w:bCs/>
          <w:color w:val="C00000"/>
          <w:u w:val="single"/>
        </w:rPr>
        <w:t xml:space="preserve">Las empresas impulsadas por </w:t>
      </w:r>
      <w:r w:rsidRPr="00365945">
        <w:rPr>
          <w:b/>
          <w:bCs/>
          <w:iCs/>
          <w:color w:val="C00000"/>
          <w:u w:val="single"/>
        </w:rPr>
        <w:t>Mind the Gap</w:t>
      </w:r>
      <w:r w:rsidRPr="00183613">
        <w:rPr>
          <w:b/>
          <w:bCs/>
          <w:color w:val="C00000"/>
          <w:u w:val="single"/>
        </w:rPr>
        <w:t xml:space="preserve"> movilizan más de 1</w:t>
      </w:r>
      <w:r w:rsidR="004F7774" w:rsidRPr="00183613">
        <w:rPr>
          <w:b/>
          <w:bCs/>
          <w:color w:val="C00000"/>
          <w:u w:val="single"/>
        </w:rPr>
        <w:t>3</w:t>
      </w:r>
      <w:r w:rsidRPr="00183613">
        <w:rPr>
          <w:b/>
          <w:bCs/>
          <w:color w:val="C00000"/>
          <w:u w:val="single"/>
        </w:rPr>
        <w:t xml:space="preserve"> millones de euros</w:t>
      </w:r>
    </w:p>
    <w:p w14:paraId="30E992BA" w14:textId="77777777" w:rsidR="007D3ECF" w:rsidRPr="004F77A2" w:rsidRDefault="007D3ECF" w:rsidP="00D77D94">
      <w:pPr>
        <w:jc w:val="both"/>
      </w:pPr>
      <w:r w:rsidRPr="00183613">
        <w:t xml:space="preserve">La Fundación Botín continuó trabajando en 2025 para facilitar la transferencia del conocimiento científico al mercado y a la sociedad </w:t>
      </w:r>
      <w:r w:rsidR="006E10E6" w:rsidRPr="00183613">
        <w:t xml:space="preserve">desde su </w:t>
      </w:r>
      <w:r w:rsidRPr="00183613">
        <w:t xml:space="preserve">área de </w:t>
      </w:r>
      <w:r w:rsidR="00666A66">
        <w:t>C</w:t>
      </w:r>
      <w:r w:rsidRPr="00183613">
        <w:t xml:space="preserve">iencia, apoyando proyectos capaces de transformar la investigación biomédica </w:t>
      </w:r>
      <w:r w:rsidRPr="004F77A2">
        <w:t>en soluciones con impacto real para los pacientes.</w:t>
      </w:r>
    </w:p>
    <w:p w14:paraId="0BAEB387" w14:textId="62401D4C" w:rsidR="00D77D94" w:rsidRPr="004F77A2" w:rsidRDefault="00D77D94" w:rsidP="00730FBA">
      <w:pPr>
        <w:jc w:val="both"/>
        <w:rPr>
          <w:u w:val="single"/>
        </w:rPr>
      </w:pPr>
      <w:r w:rsidRPr="004F77A2">
        <w:t>Entre los hitos del año desta</w:t>
      </w:r>
      <w:r w:rsidR="00503504" w:rsidRPr="004F77A2">
        <w:t>c</w:t>
      </w:r>
      <w:r w:rsidR="00C40C19" w:rsidRPr="004F77A2">
        <w:t>a</w:t>
      </w:r>
      <w:r w:rsidRPr="004F77A2">
        <w:t xml:space="preserve"> la presentación del </w:t>
      </w:r>
      <w:r w:rsidRPr="004F77A2">
        <w:rPr>
          <w:i/>
          <w:iCs/>
        </w:rPr>
        <w:t>I Informe sobre emprendimiento científico en salud en España</w:t>
      </w:r>
      <w:r w:rsidRPr="004F77A2">
        <w:t>, un estudio que analiza las empresas surgidas en el entorno académico público desde 2001 y que incorpora indicadores de referencia para inversores y agentes del ecosistema de innovación.</w:t>
      </w:r>
      <w:r w:rsidR="005C0727" w:rsidRPr="004F77A2">
        <w:t xml:space="preserve"> </w:t>
      </w:r>
      <w:r w:rsidR="00B17792" w:rsidRPr="004F77A2">
        <w:t xml:space="preserve">A ello se suma </w:t>
      </w:r>
      <w:r w:rsidR="00B17792" w:rsidRPr="004F77A2">
        <w:rPr>
          <w:b/>
          <w:bCs/>
        </w:rPr>
        <w:t>la evolución de</w:t>
      </w:r>
      <w:r w:rsidRPr="004F77A2">
        <w:rPr>
          <w:b/>
          <w:bCs/>
        </w:rPr>
        <w:t xml:space="preserve"> </w:t>
      </w:r>
      <w:r w:rsidRPr="00365945">
        <w:rPr>
          <w:b/>
          <w:bCs/>
          <w:iCs/>
        </w:rPr>
        <w:t>Mind the Gap</w:t>
      </w:r>
      <w:r w:rsidRPr="004F77A2">
        <w:rPr>
          <w:b/>
          <w:bCs/>
        </w:rPr>
        <w:t>, el programa de inversión de impacto creado para acompañar proyectos biotecnológicos nacidos en el ámbito académico</w:t>
      </w:r>
      <w:r w:rsidR="00D90D0F" w:rsidRPr="004F77A2">
        <w:rPr>
          <w:b/>
          <w:bCs/>
        </w:rPr>
        <w:t>, que</w:t>
      </w:r>
      <w:r w:rsidR="00D90D0F" w:rsidRPr="004F77A2">
        <w:t xml:space="preserve"> </w:t>
      </w:r>
      <w:r w:rsidR="00D90D0F" w:rsidRPr="004F77A2">
        <w:rPr>
          <w:b/>
          <w:bCs/>
        </w:rPr>
        <w:t>cuenta con</w:t>
      </w:r>
      <w:r w:rsidRPr="004F77A2">
        <w:rPr>
          <w:b/>
          <w:bCs/>
        </w:rPr>
        <w:t xml:space="preserve"> nueve compañías en cartera que, solo en 2025, </w:t>
      </w:r>
      <w:r w:rsidR="00C04DB6" w:rsidRPr="004F77A2">
        <w:rPr>
          <w:b/>
          <w:bCs/>
        </w:rPr>
        <w:t>consiguieron</w:t>
      </w:r>
      <w:r w:rsidR="00E6567B" w:rsidRPr="004F77A2">
        <w:rPr>
          <w:b/>
          <w:bCs/>
        </w:rPr>
        <w:t xml:space="preserve"> movilizar</w:t>
      </w:r>
      <w:r w:rsidR="00C04DB6" w:rsidRPr="004F77A2">
        <w:rPr>
          <w:b/>
          <w:bCs/>
        </w:rPr>
        <w:t xml:space="preserve"> </w:t>
      </w:r>
      <w:r w:rsidR="00C04DB6" w:rsidRPr="004F77A2">
        <w:rPr>
          <w:rFonts w:ascii="Calibri" w:eastAsia="Calibri" w:hAnsi="Calibri"/>
          <w:b/>
        </w:rPr>
        <w:t>14 MM</w:t>
      </w:r>
      <w:r w:rsidR="00365945">
        <w:rPr>
          <w:rFonts w:ascii="Calibri" w:eastAsia="Calibri" w:hAnsi="Calibri"/>
          <w:b/>
        </w:rPr>
        <w:t xml:space="preserve"> </w:t>
      </w:r>
      <w:r w:rsidR="00C04DB6" w:rsidRPr="004F77A2">
        <w:rPr>
          <w:rFonts w:ascii="Calibri" w:eastAsia="Calibri" w:hAnsi="Calibri"/>
          <w:b/>
        </w:rPr>
        <w:t xml:space="preserve">€ de financiación </w:t>
      </w:r>
      <w:r w:rsidR="004133AA" w:rsidRPr="004F77A2">
        <w:rPr>
          <w:rFonts w:ascii="Calibri" w:eastAsia="Calibri" w:hAnsi="Calibri"/>
          <w:b/>
        </w:rPr>
        <w:t>y</w:t>
      </w:r>
      <w:r w:rsidR="00C04DB6" w:rsidRPr="004F77A2">
        <w:rPr>
          <w:rFonts w:ascii="Calibri" w:eastAsia="Calibri" w:hAnsi="Calibri"/>
          <w:b/>
        </w:rPr>
        <w:t xml:space="preserve"> mant</w:t>
      </w:r>
      <w:r w:rsidR="004133AA" w:rsidRPr="004F77A2">
        <w:rPr>
          <w:rFonts w:ascii="Calibri" w:eastAsia="Calibri" w:hAnsi="Calibri"/>
          <w:b/>
        </w:rPr>
        <w:t>uvieron</w:t>
      </w:r>
      <w:r w:rsidR="00C04DB6" w:rsidRPr="004F77A2">
        <w:rPr>
          <w:rFonts w:ascii="Calibri" w:eastAsia="Calibri" w:hAnsi="Calibri"/>
          <w:b/>
        </w:rPr>
        <w:t xml:space="preserve"> 125 empleos de calidad.</w:t>
      </w:r>
      <w:r w:rsidR="004133AA" w:rsidRPr="004F77A2">
        <w:rPr>
          <w:rFonts w:ascii="Calibri" w:eastAsia="Calibri" w:hAnsi="Calibri"/>
          <w:b/>
        </w:rPr>
        <w:t xml:space="preserve"> </w:t>
      </w:r>
      <w:r w:rsidRPr="004F77A2">
        <w:t xml:space="preserve">Desde su creación, el programa ha invertido 6,9 millones de euros en proyectos </w:t>
      </w:r>
      <w:r w:rsidR="00B17792" w:rsidRPr="004F77A2">
        <w:t xml:space="preserve">que posteriormente han obtenido 43,8 millones en ayudas </w:t>
      </w:r>
      <w:r w:rsidR="00B17792" w:rsidRPr="004F77A2">
        <w:lastRenderedPageBreak/>
        <w:t xml:space="preserve">públicas y 29,6 </w:t>
      </w:r>
      <w:r w:rsidR="00A55495" w:rsidRPr="004F77A2">
        <w:t xml:space="preserve">millones </w:t>
      </w:r>
      <w:r w:rsidR="00B17792" w:rsidRPr="004F77A2">
        <w:t>en capital privado</w:t>
      </w:r>
      <w:r w:rsidRPr="004F77A2">
        <w:t xml:space="preserve">. </w:t>
      </w:r>
      <w:r w:rsidRPr="004F77A2">
        <w:rPr>
          <w:u w:val="single"/>
        </w:rPr>
        <w:t xml:space="preserve">En conjunto, por cada euro invertido por </w:t>
      </w:r>
      <w:r w:rsidRPr="00365945">
        <w:rPr>
          <w:iCs/>
          <w:u w:val="single"/>
        </w:rPr>
        <w:t>Mind the Gap</w:t>
      </w:r>
      <w:r w:rsidRPr="004F77A2">
        <w:rPr>
          <w:u w:val="single"/>
        </w:rPr>
        <w:t xml:space="preserve"> se han movilizado otros </w:t>
      </w:r>
      <w:r w:rsidR="00B17792" w:rsidRPr="004F77A2">
        <w:rPr>
          <w:u w:val="single"/>
        </w:rPr>
        <w:t>10,6. Además, cerca de 2.200 pacientes han participado en ensayos clínicos de productos sanitarios en desarrollo.</w:t>
      </w:r>
    </w:p>
    <w:p w14:paraId="482A003C" w14:textId="77777777" w:rsidR="00730FBA" w:rsidRPr="00183613" w:rsidRDefault="00AE1877" w:rsidP="00730FBA">
      <w:pPr>
        <w:jc w:val="both"/>
      </w:pPr>
      <w:r w:rsidRPr="004F77A2">
        <w:t>Merece</w:t>
      </w:r>
      <w:r w:rsidR="00730FBA" w:rsidRPr="004F77A2">
        <w:t xml:space="preserve"> la pena destacar</w:t>
      </w:r>
      <w:r w:rsidR="00666A66" w:rsidRPr="004F77A2">
        <w:t xml:space="preserve"> dos </w:t>
      </w:r>
      <w:r w:rsidR="00967097" w:rsidRPr="004F77A2">
        <w:t>hitos</w:t>
      </w:r>
      <w:r w:rsidR="00666A66" w:rsidRPr="004F77A2">
        <w:t xml:space="preserve"> de 2026: el primero de ellos, que </w:t>
      </w:r>
      <w:r w:rsidR="00730FBA" w:rsidRPr="004F77A2">
        <w:t>la Fundación Botín ingresará 263.340 euros procedentes de proyectos de transferencia de conocimiento y emprendimiento científico, unos ingresos que derivan de los buenos resultados de las iniciativas que la institución apoya</w:t>
      </w:r>
      <w:r w:rsidR="00666A66" w:rsidRPr="004F77A2">
        <w:t xml:space="preserve"> y que se reinvertirán en otros proyectos</w:t>
      </w:r>
      <w:r w:rsidR="00730FBA" w:rsidRPr="004F77A2">
        <w:t xml:space="preserve">. </w:t>
      </w:r>
      <w:r w:rsidR="00967097" w:rsidRPr="004F77A2">
        <w:t>El segundo</w:t>
      </w:r>
      <w:r w:rsidR="00730FBA" w:rsidRPr="004F77A2">
        <w:t>,</w:t>
      </w:r>
      <w:r w:rsidR="00967097" w:rsidRPr="004F77A2">
        <w:t xml:space="preserve"> que</w:t>
      </w:r>
      <w:r w:rsidR="00730FBA" w:rsidRPr="004F77A2">
        <w:t xml:space="preserve"> la Fundación Botín apoya desde hace más de 25 años al grupo de</w:t>
      </w:r>
      <w:r w:rsidRPr="004F77A2">
        <w:t xml:space="preserve"> investigación de</w:t>
      </w:r>
      <w:r w:rsidR="00730FBA" w:rsidRPr="004F77A2">
        <w:t>l Dr. Juan Bueren (CIEMAT-CIBER-FJD)</w:t>
      </w:r>
      <w:r w:rsidR="002B1905" w:rsidRPr="004F77A2">
        <w:t xml:space="preserve"> que ahora, f</w:t>
      </w:r>
      <w:r w:rsidR="00730FBA" w:rsidRPr="004F77A2">
        <w:t xml:space="preserve">ruto de esta colaboración y del apoyo de </w:t>
      </w:r>
      <w:r w:rsidR="002B1905" w:rsidRPr="004F77A2">
        <w:t>la</w:t>
      </w:r>
      <w:r w:rsidR="002B1905" w:rsidRPr="00183613">
        <w:t xml:space="preserve"> </w:t>
      </w:r>
      <w:r w:rsidR="00730FBA" w:rsidRPr="00183613">
        <w:t>compañía biotecnológica Rocket Pharmaceuticals,</w:t>
      </w:r>
      <w:r w:rsidR="002B1905" w:rsidRPr="00183613">
        <w:t xml:space="preserve"> ha logrado que la</w:t>
      </w:r>
      <w:r w:rsidR="00730FBA" w:rsidRPr="00183613">
        <w:t xml:space="preserve"> FDA </w:t>
      </w:r>
      <w:r w:rsidR="002B1905" w:rsidRPr="00183613">
        <w:t>apruebe</w:t>
      </w:r>
      <w:r w:rsidR="00730FBA" w:rsidRPr="00183613">
        <w:t xml:space="preserve"> la primera terapia génica basada en ciencia española para</w:t>
      </w:r>
      <w:r w:rsidR="002B1905" w:rsidRPr="00183613">
        <w:t xml:space="preserve"> una</w:t>
      </w:r>
      <w:r w:rsidR="00730FBA" w:rsidRPr="00183613">
        <w:t xml:space="preserve"> </w:t>
      </w:r>
      <w:r w:rsidR="002B1905" w:rsidRPr="00183613">
        <w:t>enfermedad rara (L</w:t>
      </w:r>
      <w:r w:rsidR="00730FBA" w:rsidRPr="00183613">
        <w:t xml:space="preserve">AD-I), </w:t>
      </w:r>
      <w:r w:rsidR="002B1905" w:rsidRPr="00183613">
        <w:t xml:space="preserve">un tratamiento que </w:t>
      </w:r>
      <w:r w:rsidR="00730FBA" w:rsidRPr="00183613">
        <w:t>ha cura</w:t>
      </w:r>
      <w:r w:rsidR="002B1905" w:rsidRPr="00183613">
        <w:t>do</w:t>
      </w:r>
      <w:r w:rsidR="00730FBA" w:rsidRPr="00183613">
        <w:t xml:space="preserve"> a todos los pacientes tratados en los ensayos clínicos.</w:t>
      </w:r>
    </w:p>
    <w:p w14:paraId="0E57CE7F" w14:textId="77777777" w:rsidR="00F708EE" w:rsidRPr="00183613" w:rsidRDefault="00764419" w:rsidP="00E14EA1">
      <w:pPr>
        <w:jc w:val="both"/>
        <w:rPr>
          <w:b/>
          <w:bCs/>
          <w:color w:val="C00000"/>
          <w:u w:val="single"/>
        </w:rPr>
      </w:pPr>
      <w:r w:rsidRPr="00183613">
        <w:rPr>
          <w:b/>
          <w:bCs/>
          <w:color w:val="C00000"/>
          <w:u w:val="single"/>
        </w:rPr>
        <w:t>40</w:t>
      </w:r>
      <w:r w:rsidR="00C161EE" w:rsidRPr="00183613">
        <w:rPr>
          <w:b/>
          <w:bCs/>
          <w:color w:val="C00000"/>
          <w:u w:val="single"/>
        </w:rPr>
        <w:t xml:space="preserve"> proyectos de emprendimiento </w:t>
      </w:r>
      <w:r w:rsidR="00D62492" w:rsidRPr="00183613">
        <w:rPr>
          <w:b/>
          <w:bCs/>
          <w:color w:val="C00000"/>
          <w:u w:val="single"/>
        </w:rPr>
        <w:t>impulsan</w:t>
      </w:r>
      <w:r w:rsidR="00096B77" w:rsidRPr="00183613">
        <w:rPr>
          <w:b/>
          <w:bCs/>
          <w:color w:val="C00000"/>
          <w:u w:val="single"/>
        </w:rPr>
        <w:t xml:space="preserve"> la</w:t>
      </w:r>
      <w:r w:rsidR="00D62492" w:rsidRPr="00183613">
        <w:rPr>
          <w:b/>
          <w:bCs/>
          <w:color w:val="C00000"/>
          <w:u w:val="single"/>
        </w:rPr>
        <w:t xml:space="preserve"> actividad económica en el medio rural</w:t>
      </w:r>
    </w:p>
    <w:p w14:paraId="5999A9AA" w14:textId="77777777" w:rsidR="00D62492" w:rsidRPr="00183613" w:rsidRDefault="00967097" w:rsidP="00D62492">
      <w:pPr>
        <w:jc w:val="both"/>
        <w:rPr>
          <w:b/>
          <w:bCs/>
          <w:color w:val="000000" w:themeColor="text1"/>
        </w:rPr>
      </w:pPr>
      <w:r>
        <w:rPr>
          <w:color w:val="000000" w:themeColor="text1"/>
        </w:rPr>
        <w:t>Seguir impulsando</w:t>
      </w:r>
      <w:r w:rsidR="00D62492" w:rsidRPr="00183613">
        <w:rPr>
          <w:color w:val="000000" w:themeColor="text1"/>
        </w:rPr>
        <w:t xml:space="preserve"> el desarrollo de los territorios rurales a través del emprendimiento, la incorporación de talento joven y la profesionalización del sector primario</w:t>
      </w:r>
      <w:r w:rsidR="006635F1" w:rsidRPr="00183613">
        <w:rPr>
          <w:color w:val="000000" w:themeColor="text1"/>
        </w:rPr>
        <w:t>, ha sido otro de los objetivos de 2025</w:t>
      </w:r>
      <w:r w:rsidR="00D62492" w:rsidRPr="00183613">
        <w:rPr>
          <w:color w:val="000000" w:themeColor="text1"/>
        </w:rPr>
        <w:t>. Actualmente,</w:t>
      </w:r>
      <w:r w:rsidR="005801B0" w:rsidRPr="00183613">
        <w:rPr>
          <w:color w:val="000000" w:themeColor="text1"/>
        </w:rPr>
        <w:t xml:space="preserve"> </w:t>
      </w:r>
      <w:r w:rsidR="005801B0" w:rsidRPr="00183613">
        <w:rPr>
          <w:b/>
          <w:bCs/>
          <w:color w:val="000000" w:themeColor="text1"/>
        </w:rPr>
        <w:t xml:space="preserve">el área de Desarrollo Rural </w:t>
      </w:r>
      <w:r w:rsidR="006676BE" w:rsidRPr="00183613">
        <w:rPr>
          <w:b/>
          <w:bCs/>
          <w:color w:val="000000" w:themeColor="text1"/>
        </w:rPr>
        <w:t xml:space="preserve">cuenta con </w:t>
      </w:r>
      <w:r w:rsidR="00764419" w:rsidRPr="00183613">
        <w:rPr>
          <w:b/>
          <w:bCs/>
          <w:color w:val="000000" w:themeColor="text1"/>
        </w:rPr>
        <w:t>40</w:t>
      </w:r>
      <w:r w:rsidR="00096B77" w:rsidRPr="00183613">
        <w:rPr>
          <w:b/>
          <w:bCs/>
          <w:color w:val="000000" w:themeColor="text1"/>
        </w:rPr>
        <w:t xml:space="preserve"> </w:t>
      </w:r>
      <w:r w:rsidR="00D62492" w:rsidRPr="00183613">
        <w:rPr>
          <w:b/>
          <w:bCs/>
          <w:color w:val="000000" w:themeColor="text1"/>
        </w:rPr>
        <w:t xml:space="preserve">proyectos </w:t>
      </w:r>
      <w:r w:rsidR="005801B0" w:rsidRPr="00183613">
        <w:rPr>
          <w:b/>
          <w:bCs/>
          <w:color w:val="000000" w:themeColor="text1"/>
        </w:rPr>
        <w:t xml:space="preserve">de emprendimiento rural </w:t>
      </w:r>
      <w:r w:rsidR="00D62492" w:rsidRPr="00183613">
        <w:rPr>
          <w:b/>
          <w:bCs/>
          <w:color w:val="000000" w:themeColor="text1"/>
        </w:rPr>
        <w:t>activos</w:t>
      </w:r>
      <w:r w:rsidR="00096B77" w:rsidRPr="00183613">
        <w:rPr>
          <w:b/>
          <w:bCs/>
          <w:color w:val="000000" w:themeColor="text1"/>
        </w:rPr>
        <w:t>,</w:t>
      </w:r>
      <w:r w:rsidR="00D62492" w:rsidRPr="00183613">
        <w:rPr>
          <w:b/>
          <w:bCs/>
          <w:color w:val="000000" w:themeColor="text1"/>
        </w:rPr>
        <w:t xml:space="preserve"> </w:t>
      </w:r>
      <w:r w:rsidR="00C33484" w:rsidRPr="00183613">
        <w:rPr>
          <w:b/>
          <w:bCs/>
          <w:color w:val="000000" w:themeColor="text1"/>
        </w:rPr>
        <w:t xml:space="preserve">unas iniciativas </w:t>
      </w:r>
      <w:r w:rsidR="006676BE" w:rsidRPr="00183613">
        <w:rPr>
          <w:b/>
          <w:bCs/>
          <w:color w:val="000000" w:themeColor="text1"/>
        </w:rPr>
        <w:t xml:space="preserve">que </w:t>
      </w:r>
      <w:r w:rsidR="00D62492" w:rsidRPr="00183613">
        <w:rPr>
          <w:b/>
          <w:bCs/>
          <w:color w:val="000000" w:themeColor="text1"/>
        </w:rPr>
        <w:t>contribuyen a generar oportunidades económicas y a combatir la despoblación en distintas zonas de España.</w:t>
      </w:r>
    </w:p>
    <w:p w14:paraId="770EBC31" w14:textId="6E557475" w:rsidR="00D62492" w:rsidRPr="00967097" w:rsidRDefault="00D62492" w:rsidP="00D62492">
      <w:pPr>
        <w:jc w:val="both"/>
        <w:rPr>
          <w:color w:val="000000" w:themeColor="text1"/>
          <w:u w:val="single"/>
        </w:rPr>
      </w:pPr>
      <w:r w:rsidRPr="00967097">
        <w:rPr>
          <w:color w:val="000000" w:themeColor="text1"/>
          <w:u w:val="single"/>
        </w:rPr>
        <w:t xml:space="preserve">Durante </w:t>
      </w:r>
      <w:r w:rsidR="00096B77" w:rsidRPr="00967097">
        <w:rPr>
          <w:color w:val="000000" w:themeColor="text1"/>
          <w:u w:val="single"/>
        </w:rPr>
        <w:t>2025</w:t>
      </w:r>
      <w:r w:rsidRPr="00967097">
        <w:rPr>
          <w:color w:val="000000" w:themeColor="text1"/>
          <w:u w:val="single"/>
        </w:rPr>
        <w:t>, el Programa de Apoyo a Emprendedores acompañó 14 proyectos en la Comarca Natural de la Serranía de Ronda</w:t>
      </w:r>
      <w:r w:rsidR="00DF2F45" w:rsidRPr="00967097">
        <w:rPr>
          <w:color w:val="000000" w:themeColor="text1"/>
          <w:u w:val="single"/>
        </w:rPr>
        <w:t xml:space="preserve"> (Málaga)</w:t>
      </w:r>
      <w:r w:rsidRPr="00967097">
        <w:rPr>
          <w:color w:val="000000" w:themeColor="text1"/>
          <w:u w:val="single"/>
        </w:rPr>
        <w:t xml:space="preserve"> y el Valle de Valderredible</w:t>
      </w:r>
      <w:r w:rsidR="00DF2F45" w:rsidRPr="00967097">
        <w:rPr>
          <w:color w:val="000000" w:themeColor="text1"/>
          <w:u w:val="single"/>
        </w:rPr>
        <w:t>, en el sur de Cantabria,</w:t>
      </w:r>
      <w:r w:rsidRPr="00183613">
        <w:rPr>
          <w:color w:val="000000" w:themeColor="text1"/>
        </w:rPr>
        <w:t xml:space="preserve"> mediante procesos de tutorización orientados a mejorar su viabilidad y puesta en marcha. </w:t>
      </w:r>
      <w:r w:rsidRPr="00967097">
        <w:rPr>
          <w:b/>
          <w:bCs/>
          <w:color w:val="000000" w:themeColor="text1"/>
        </w:rPr>
        <w:t>A ello se sum</w:t>
      </w:r>
      <w:r w:rsidR="00135310" w:rsidRPr="00967097">
        <w:rPr>
          <w:b/>
          <w:bCs/>
          <w:color w:val="000000" w:themeColor="text1"/>
        </w:rPr>
        <w:t>a</w:t>
      </w:r>
      <w:r w:rsidRPr="00967097">
        <w:rPr>
          <w:b/>
          <w:bCs/>
          <w:color w:val="000000" w:themeColor="text1"/>
        </w:rPr>
        <w:t xml:space="preserve"> la octava edición de </w:t>
      </w:r>
      <w:r w:rsidRPr="00365945">
        <w:rPr>
          <w:b/>
          <w:bCs/>
          <w:iCs/>
          <w:color w:val="000000" w:themeColor="text1"/>
        </w:rPr>
        <w:t>Nansaemprende</w:t>
      </w:r>
      <w:r w:rsidRPr="00967097">
        <w:rPr>
          <w:b/>
          <w:bCs/>
          <w:color w:val="000000" w:themeColor="text1"/>
        </w:rPr>
        <w:t xml:space="preserve">, que contó con 19 </w:t>
      </w:r>
      <w:r w:rsidR="00765F6B" w:rsidRPr="00967097">
        <w:rPr>
          <w:b/>
          <w:bCs/>
          <w:color w:val="000000" w:themeColor="text1"/>
        </w:rPr>
        <w:t>iniciativas</w:t>
      </w:r>
      <w:r w:rsidRPr="00967097">
        <w:rPr>
          <w:b/>
          <w:bCs/>
          <w:color w:val="000000" w:themeColor="text1"/>
        </w:rPr>
        <w:t xml:space="preserve"> inscrit</w:t>
      </w:r>
      <w:r w:rsidR="00765F6B" w:rsidRPr="00967097">
        <w:rPr>
          <w:b/>
          <w:bCs/>
          <w:color w:val="000000" w:themeColor="text1"/>
        </w:rPr>
        <w:t>a</w:t>
      </w:r>
      <w:r w:rsidRPr="00967097">
        <w:rPr>
          <w:b/>
          <w:bCs/>
          <w:color w:val="000000" w:themeColor="text1"/>
        </w:rPr>
        <w:t>s y confirmó el interés sostenido</w:t>
      </w:r>
      <w:r w:rsidRPr="00183613">
        <w:rPr>
          <w:color w:val="000000" w:themeColor="text1"/>
        </w:rPr>
        <w:t xml:space="preserve"> por el emprendimiento como herramienta de dinamización económica y social en el territorio.</w:t>
      </w:r>
      <w:r w:rsidR="005662F2" w:rsidRPr="00183613">
        <w:rPr>
          <w:rFonts w:ascii="AribauGrotesk-Light" w:hAnsi="AribauGrotesk-Light" w:cs="AribauGrotesk-Light"/>
          <w:sz w:val="17"/>
          <w:szCs w:val="17"/>
        </w:rPr>
        <w:t xml:space="preserve"> </w:t>
      </w:r>
      <w:r w:rsidR="00F210CE" w:rsidRPr="00183613">
        <w:rPr>
          <w:color w:val="000000" w:themeColor="text1"/>
        </w:rPr>
        <w:t>Así, l</w:t>
      </w:r>
      <w:r w:rsidRPr="00183613">
        <w:rPr>
          <w:color w:val="000000" w:themeColor="text1"/>
        </w:rPr>
        <w:t>os resultados de esta línea de trabajo continúan consolidándose</w:t>
      </w:r>
      <w:r w:rsidR="00967097">
        <w:rPr>
          <w:color w:val="000000" w:themeColor="text1"/>
        </w:rPr>
        <w:t>, mientras</w:t>
      </w:r>
      <w:r w:rsidRPr="00183613">
        <w:rPr>
          <w:color w:val="000000" w:themeColor="text1"/>
        </w:rPr>
        <w:t xml:space="preserve"> </w:t>
      </w:r>
      <w:r w:rsidRPr="00967097">
        <w:rPr>
          <w:color w:val="000000" w:themeColor="text1"/>
          <w:u w:val="single"/>
        </w:rPr>
        <w:t xml:space="preserve">las actividades impulsadas desde el área </w:t>
      </w:r>
      <w:r w:rsidR="00F46C51" w:rsidRPr="00967097">
        <w:rPr>
          <w:color w:val="000000" w:themeColor="text1"/>
          <w:u w:val="single"/>
        </w:rPr>
        <w:t xml:space="preserve">de </w:t>
      </w:r>
      <w:r w:rsidR="00765F6B" w:rsidRPr="00967097">
        <w:rPr>
          <w:color w:val="000000" w:themeColor="text1"/>
          <w:u w:val="single"/>
        </w:rPr>
        <w:t>D</w:t>
      </w:r>
      <w:r w:rsidR="00F46C51" w:rsidRPr="00967097">
        <w:rPr>
          <w:color w:val="000000" w:themeColor="text1"/>
          <w:u w:val="single"/>
        </w:rPr>
        <w:t xml:space="preserve">esarrollo </w:t>
      </w:r>
      <w:r w:rsidR="00765F6B" w:rsidRPr="00967097">
        <w:rPr>
          <w:color w:val="000000" w:themeColor="text1"/>
          <w:u w:val="single"/>
        </w:rPr>
        <w:t>R</w:t>
      </w:r>
      <w:r w:rsidR="00F46C51" w:rsidRPr="00967097">
        <w:rPr>
          <w:color w:val="000000" w:themeColor="text1"/>
          <w:u w:val="single"/>
        </w:rPr>
        <w:t xml:space="preserve">ural </w:t>
      </w:r>
      <w:r w:rsidR="00EE1AC5">
        <w:rPr>
          <w:color w:val="000000" w:themeColor="text1"/>
          <w:u w:val="single"/>
        </w:rPr>
        <w:t xml:space="preserve">en su conjunto </w:t>
      </w:r>
      <w:r w:rsidR="00764419" w:rsidRPr="00967097">
        <w:rPr>
          <w:color w:val="000000" w:themeColor="text1"/>
          <w:u w:val="single"/>
        </w:rPr>
        <w:t xml:space="preserve">contribuyen a </w:t>
      </w:r>
      <w:r w:rsidRPr="00967097">
        <w:rPr>
          <w:color w:val="000000" w:themeColor="text1"/>
          <w:u w:val="single"/>
        </w:rPr>
        <w:t>genera</w:t>
      </w:r>
      <w:r w:rsidR="00764419" w:rsidRPr="00967097">
        <w:rPr>
          <w:color w:val="000000" w:themeColor="text1"/>
          <w:u w:val="single"/>
        </w:rPr>
        <w:t>r</w:t>
      </w:r>
      <w:r w:rsidRPr="00967097">
        <w:rPr>
          <w:color w:val="000000" w:themeColor="text1"/>
          <w:u w:val="single"/>
        </w:rPr>
        <w:t xml:space="preserve"> una facturación anual conjunta de </w:t>
      </w:r>
      <w:r w:rsidR="00FD5B48" w:rsidRPr="00967097">
        <w:rPr>
          <w:color w:val="000000" w:themeColor="text1"/>
          <w:u w:val="single"/>
        </w:rPr>
        <w:t>6</w:t>
      </w:r>
      <w:r w:rsidRPr="00967097">
        <w:rPr>
          <w:color w:val="000000" w:themeColor="text1"/>
          <w:u w:val="single"/>
        </w:rPr>
        <w:t xml:space="preserve">,3 millones de euros. </w:t>
      </w:r>
    </w:p>
    <w:p w14:paraId="0B56910D" w14:textId="77777777" w:rsidR="00D62492" w:rsidRPr="00183613" w:rsidRDefault="000A4A8F" w:rsidP="00D62492">
      <w:pPr>
        <w:jc w:val="both"/>
        <w:rPr>
          <w:color w:val="000000" w:themeColor="text1"/>
        </w:rPr>
      </w:pPr>
      <w:r w:rsidRPr="00183613">
        <w:rPr>
          <w:color w:val="000000" w:themeColor="text1"/>
        </w:rPr>
        <w:t xml:space="preserve">El </w:t>
      </w:r>
      <w:r w:rsidR="00D62492" w:rsidRPr="00183613">
        <w:rPr>
          <w:color w:val="000000" w:themeColor="text1"/>
        </w:rPr>
        <w:t xml:space="preserve">apoyo al relevo generacional y al arraigo de los jóvenes </w:t>
      </w:r>
      <w:r w:rsidR="00B47B99" w:rsidRPr="00183613">
        <w:rPr>
          <w:color w:val="000000" w:themeColor="text1"/>
        </w:rPr>
        <w:t>co</w:t>
      </w:r>
      <w:r w:rsidR="00D62492" w:rsidRPr="00183613">
        <w:rPr>
          <w:color w:val="000000" w:themeColor="text1"/>
        </w:rPr>
        <w:t xml:space="preserve">n el territorio </w:t>
      </w:r>
      <w:r w:rsidR="00850980" w:rsidRPr="00183613">
        <w:rPr>
          <w:color w:val="000000" w:themeColor="text1"/>
        </w:rPr>
        <w:t xml:space="preserve">ha seguido </w:t>
      </w:r>
      <w:r w:rsidR="00D62492" w:rsidRPr="00183613">
        <w:rPr>
          <w:color w:val="000000" w:themeColor="text1"/>
        </w:rPr>
        <w:t xml:space="preserve">avanzando a través de </w:t>
      </w:r>
      <w:r w:rsidR="00D62492" w:rsidRPr="00365945">
        <w:rPr>
          <w:iCs/>
          <w:color w:val="000000" w:themeColor="text1"/>
        </w:rPr>
        <w:t>Talento Rural Joven</w:t>
      </w:r>
      <w:r w:rsidR="00D62492" w:rsidRPr="00183613">
        <w:rPr>
          <w:color w:val="000000" w:themeColor="text1"/>
        </w:rPr>
        <w:t xml:space="preserve">. En 2025 concluyó la primera edición del programa y comenzó la segunda, con la participación de diez jóvenes del medio rural cántabro. </w:t>
      </w:r>
      <w:r w:rsidR="00D62492" w:rsidRPr="00967097">
        <w:rPr>
          <w:b/>
          <w:bCs/>
          <w:color w:val="000000" w:themeColor="text1"/>
        </w:rPr>
        <w:t>Algunas de las iniciativas surgidas ya han comenzado a materializarse, como la creación de la asociación Todo Rural, orientada a mejorar la movilidad en el valle del Nansa.</w:t>
      </w:r>
    </w:p>
    <w:p w14:paraId="13074CE8" w14:textId="77777777" w:rsidR="00A16709" w:rsidRPr="00183613" w:rsidRDefault="00C161EE" w:rsidP="00D62492">
      <w:pPr>
        <w:jc w:val="both"/>
        <w:rPr>
          <w:color w:val="000000" w:themeColor="text1"/>
        </w:rPr>
      </w:pPr>
      <w:r w:rsidRPr="00183613">
        <w:rPr>
          <w:color w:val="000000" w:themeColor="text1"/>
        </w:rPr>
        <w:t>Por otro lado</w:t>
      </w:r>
      <w:r w:rsidR="00A16709" w:rsidRPr="00183613">
        <w:rPr>
          <w:color w:val="000000" w:themeColor="text1"/>
        </w:rPr>
        <w:t xml:space="preserve">, la Fundación Botín </w:t>
      </w:r>
      <w:r w:rsidR="004A4967" w:rsidRPr="00183613">
        <w:rPr>
          <w:color w:val="000000" w:themeColor="text1"/>
        </w:rPr>
        <w:t xml:space="preserve">también </w:t>
      </w:r>
      <w:r w:rsidR="00A16709" w:rsidRPr="00183613">
        <w:rPr>
          <w:color w:val="000000" w:themeColor="text1"/>
        </w:rPr>
        <w:t xml:space="preserve">impulsa </w:t>
      </w:r>
      <w:r w:rsidR="00BF2FE0" w:rsidRPr="00183613">
        <w:rPr>
          <w:color w:val="000000" w:themeColor="text1"/>
        </w:rPr>
        <w:t>-</w:t>
      </w:r>
      <w:r w:rsidR="00A16709" w:rsidRPr="00183613">
        <w:rPr>
          <w:color w:val="000000" w:themeColor="text1"/>
        </w:rPr>
        <w:t>a través de su Observatorio del Agua</w:t>
      </w:r>
      <w:r w:rsidR="00BF2FE0" w:rsidRPr="00183613">
        <w:rPr>
          <w:color w:val="000000" w:themeColor="text1"/>
        </w:rPr>
        <w:t>-</w:t>
      </w:r>
      <w:r w:rsidR="00A16709" w:rsidRPr="00183613">
        <w:rPr>
          <w:color w:val="000000" w:themeColor="text1"/>
        </w:rPr>
        <w:t xml:space="preserve"> iniciativas orientadas a promover el conocimiento y la sensibilización en torno a la gestión sostenible de los recursos hídricos. En este contexto, la XI edición de los Premios a la Gestión Sostenible del Agua recibió 60 candidaturas procedentes de diez países</w:t>
      </w:r>
      <w:r w:rsidR="00462266" w:rsidRPr="00183613">
        <w:rPr>
          <w:color w:val="000000" w:themeColor="text1"/>
        </w:rPr>
        <w:t>,</w:t>
      </w:r>
      <w:r w:rsidR="00A16709" w:rsidRPr="00183613">
        <w:rPr>
          <w:color w:val="000000" w:themeColor="text1"/>
        </w:rPr>
        <w:t xml:space="preserve"> y elevó a 43 el número de iniciativas reconocidas desde la creación de estos galardones. A esta labor se suma </w:t>
      </w:r>
      <w:r w:rsidR="00A16709" w:rsidRPr="00365945">
        <w:rPr>
          <w:iCs/>
          <w:color w:val="000000" w:themeColor="text1"/>
        </w:rPr>
        <w:t>WalkingRivers</w:t>
      </w:r>
      <w:r w:rsidR="00A16709" w:rsidRPr="00183613">
        <w:rPr>
          <w:color w:val="000000" w:themeColor="text1"/>
        </w:rPr>
        <w:t xml:space="preserve">, una iniciativa internacional impulsada junto al Centro Ibérico de Restauración Fluvial y Wetlands International Europe que, en su última edición, </w:t>
      </w:r>
      <w:r w:rsidR="00967097">
        <w:rPr>
          <w:color w:val="000000" w:themeColor="text1"/>
          <w:u w:val="single"/>
        </w:rPr>
        <w:t>ha congregado</w:t>
      </w:r>
      <w:r w:rsidR="00A16709" w:rsidRPr="00183613">
        <w:rPr>
          <w:color w:val="000000" w:themeColor="text1"/>
          <w:u w:val="single"/>
        </w:rPr>
        <w:t xml:space="preserve"> a más de 4.000 personas </w:t>
      </w:r>
      <w:r w:rsidR="00462266" w:rsidRPr="00183613">
        <w:rPr>
          <w:color w:val="000000" w:themeColor="text1"/>
          <w:u w:val="single"/>
        </w:rPr>
        <w:t>caminando</w:t>
      </w:r>
      <w:r w:rsidR="00A16709" w:rsidRPr="00183613">
        <w:rPr>
          <w:color w:val="000000" w:themeColor="text1"/>
          <w:u w:val="single"/>
        </w:rPr>
        <w:t xml:space="preserve"> 111 ríos de 26 países y cinco continentes para promover el conocimiento y la conservación de los ecosistemas fluviales.</w:t>
      </w:r>
    </w:p>
    <w:p w14:paraId="1A1E2811" w14:textId="77777777" w:rsidR="009F0100" w:rsidRPr="00183613" w:rsidRDefault="009F0100" w:rsidP="00D62492">
      <w:pPr>
        <w:jc w:val="both"/>
        <w:rPr>
          <w:b/>
          <w:bCs/>
          <w:color w:val="C00000"/>
          <w:u w:val="single"/>
        </w:rPr>
      </w:pPr>
      <w:r w:rsidRPr="00183613">
        <w:rPr>
          <w:b/>
          <w:bCs/>
          <w:color w:val="C00000"/>
          <w:u w:val="single"/>
        </w:rPr>
        <w:t>Más visitantes consolidan el crecimiento del Centro Botín</w:t>
      </w:r>
    </w:p>
    <w:p w14:paraId="11F3C81B" w14:textId="77777777" w:rsidR="00EA583E" w:rsidRPr="00183613" w:rsidRDefault="009F0100" w:rsidP="009F0100">
      <w:pPr>
        <w:jc w:val="both"/>
      </w:pPr>
      <w:r w:rsidRPr="00183613">
        <w:t xml:space="preserve">El Centro Botín </w:t>
      </w:r>
      <w:r w:rsidR="000243AD" w:rsidRPr="00183613">
        <w:t xml:space="preserve">cerró </w:t>
      </w:r>
      <w:r w:rsidR="00745441" w:rsidRPr="00183613">
        <w:t>el año</w:t>
      </w:r>
      <w:r w:rsidRPr="00183613">
        <w:t xml:space="preserve"> con 184.727 visitantes, un 4,5 % más que el año anterior, consolidando su posición como uno de los principales referentes culturales del norte de España. De ellos, 142.582 </w:t>
      </w:r>
      <w:r w:rsidRPr="00183613">
        <w:lastRenderedPageBreak/>
        <w:t xml:space="preserve">acudieron a las exposiciones y 42.145 participaron en las </w:t>
      </w:r>
      <w:r w:rsidR="00AC07AA">
        <w:t xml:space="preserve">casi </w:t>
      </w:r>
      <w:r w:rsidR="00B450BE">
        <w:t>800</w:t>
      </w:r>
      <w:r w:rsidRPr="00183613">
        <w:t xml:space="preserve"> actividades </w:t>
      </w:r>
      <w:r w:rsidR="00AC07AA" w:rsidRPr="00AC07AA">
        <w:t>culturales, artísticas y formativas</w:t>
      </w:r>
      <w:r w:rsidRPr="00183613">
        <w:t xml:space="preserve"> programadas a lo largo del año, que alcanzaron una satisfacción media de 4,75 sobre 5 y una ocupación del 91,1 %.</w:t>
      </w:r>
    </w:p>
    <w:p w14:paraId="50506290" w14:textId="0F182F3C" w:rsidR="009F0100" w:rsidRPr="00183613" w:rsidRDefault="009F0100" w:rsidP="009F0100">
      <w:pPr>
        <w:jc w:val="both"/>
        <w:rPr>
          <w:b/>
          <w:bCs/>
        </w:rPr>
      </w:pPr>
      <w:r w:rsidRPr="00183613">
        <w:t>La programación expositiva reunió propuestas de artistas y creadores de referencia</w:t>
      </w:r>
      <w:r w:rsidR="002F4BD9">
        <w:t>:</w:t>
      </w:r>
      <w:r w:rsidRPr="00183613">
        <w:t xml:space="preserve"> </w:t>
      </w:r>
      <w:r w:rsidRPr="00183613">
        <w:rPr>
          <w:i/>
          <w:iCs/>
        </w:rPr>
        <w:t>Maruja Mallo: Máscara y compás. Pinturas y dibujos de 1924 a 1982</w:t>
      </w:r>
      <w:r w:rsidRPr="00183613">
        <w:t xml:space="preserve">, coproducida con el Museo Nacional Centro de Arte Reina Sofía; </w:t>
      </w:r>
      <w:r w:rsidRPr="00183613">
        <w:rPr>
          <w:i/>
          <w:iCs/>
        </w:rPr>
        <w:t>Enredos II: Nuno da Lu</w:t>
      </w:r>
      <w:r w:rsidR="00DF14A5" w:rsidRPr="00183613">
        <w:rPr>
          <w:i/>
          <w:iCs/>
        </w:rPr>
        <w:t xml:space="preserve">z, </w:t>
      </w:r>
      <w:r w:rsidR="00DF14A5" w:rsidRPr="00183613">
        <w:t>el segundo capítulo del programa expositivo con el que la Fundación Botín invita a artistas que han disfrutado de una de sus Becas de Arte a seguir colaborando con el Centro en el desarrollo de nuevos proyectos</w:t>
      </w:r>
      <w:r w:rsidRPr="00183613">
        <w:t xml:space="preserve">; </w:t>
      </w:r>
      <w:r w:rsidR="00875813" w:rsidRPr="00183613">
        <w:t xml:space="preserve">la ampliación de la exposición permanente </w:t>
      </w:r>
      <w:r w:rsidR="00875813" w:rsidRPr="00183613">
        <w:rPr>
          <w:i/>
          <w:iCs/>
        </w:rPr>
        <w:t xml:space="preserve">Punto y contrapunto: </w:t>
      </w:r>
      <w:r w:rsidR="007D587E">
        <w:rPr>
          <w:i/>
          <w:iCs/>
        </w:rPr>
        <w:t>M</w:t>
      </w:r>
      <w:r w:rsidR="00875813" w:rsidRPr="00183613">
        <w:rPr>
          <w:i/>
          <w:iCs/>
        </w:rPr>
        <w:t>aestros del siglo XX en la colección de Jaime Botín</w:t>
      </w:r>
      <w:r w:rsidR="00875813" w:rsidRPr="00183613">
        <w:t xml:space="preserve">, que reúne diecisiete obras de su colección personal confiadas al Centro por sus herederos; </w:t>
      </w:r>
      <w:r w:rsidRPr="00183613">
        <w:rPr>
          <w:i/>
          <w:iCs/>
        </w:rPr>
        <w:t>Las olas perdidas</w:t>
      </w:r>
      <w:r w:rsidRPr="00183613">
        <w:t xml:space="preserve">, del colectivo Cooking Sections e </w:t>
      </w:r>
      <w:r w:rsidRPr="00183613">
        <w:rPr>
          <w:i/>
          <w:iCs/>
        </w:rPr>
        <w:t>Itinerarios XXX</w:t>
      </w:r>
      <w:r w:rsidRPr="00183613">
        <w:t>, muestra anual dedicada a los artistas becados por la Fundación Botín</w:t>
      </w:r>
      <w:r w:rsidR="002F4BD9">
        <w:t xml:space="preserve">. </w:t>
      </w:r>
      <w:r w:rsidR="002F4BD9" w:rsidRPr="002F4BD9">
        <w:rPr>
          <w:b/>
          <w:bCs/>
        </w:rPr>
        <w:t>La celebración de estos</w:t>
      </w:r>
      <w:r w:rsidR="002F4BD9">
        <w:t xml:space="preserve"> </w:t>
      </w:r>
      <w:r w:rsidR="002F4BD9" w:rsidRPr="002F4BD9">
        <w:rPr>
          <w:b/>
          <w:bCs/>
        </w:rPr>
        <w:t>30 años</w:t>
      </w:r>
      <w:r w:rsidRPr="00183613">
        <w:rPr>
          <w:b/>
          <w:bCs/>
        </w:rPr>
        <w:t xml:space="preserve"> de </w:t>
      </w:r>
      <w:r w:rsidRPr="00365945">
        <w:rPr>
          <w:b/>
          <w:bCs/>
          <w:i/>
        </w:rPr>
        <w:t>Itinerarios</w:t>
      </w:r>
      <w:r w:rsidRPr="00183613">
        <w:rPr>
          <w:b/>
          <w:bCs/>
        </w:rPr>
        <w:t xml:space="preserve"> </w:t>
      </w:r>
      <w:r w:rsidR="002F4BD9">
        <w:rPr>
          <w:b/>
          <w:bCs/>
        </w:rPr>
        <w:t>fue otro de los grandes hitos</w:t>
      </w:r>
      <w:r w:rsidRPr="00183613">
        <w:rPr>
          <w:b/>
          <w:bCs/>
        </w:rPr>
        <w:t xml:space="preserve"> del año, reuniendo en Santander a más de 60 antiguos becarios y miembros del jurado en un encuentro que puso en valor tres décadas de apoyo a la creación artística contemporánea.</w:t>
      </w:r>
    </w:p>
    <w:p w14:paraId="1843D960" w14:textId="762F732A" w:rsidR="00047850" w:rsidRPr="00047850" w:rsidRDefault="00047850" w:rsidP="00047850">
      <w:pPr>
        <w:jc w:val="both"/>
      </w:pPr>
      <w:r w:rsidRPr="00047850">
        <w:t xml:space="preserve">Durante 2025, </w:t>
      </w:r>
      <w:r w:rsidRPr="00047850">
        <w:rPr>
          <w:u w:val="single"/>
        </w:rPr>
        <w:t>se incorporaron 864 nuevos Amigos, hasta alcanzar un total de 3.006 miembros, y se emitieron una media de 14 Pases permanentes al día, elevando a 162.820 el número de ciudadanos de Santander y Cantabria que pueden acceder gratuita e ilimitadamente a las exposiciones.</w:t>
      </w:r>
      <w:r w:rsidRPr="00047850">
        <w:t xml:space="preserve"> A ello se suma la colaboración de 35 voluntarios, que contribuyen de forma desinteresada al desarrollo de la actividad del Centro, y el apoyo de 32 empresas e instituciones que comparten y respaldan su misión cultural y social. De ellas, </w:t>
      </w:r>
      <w:r w:rsidRPr="00047850">
        <w:rPr>
          <w:b/>
          <w:bCs/>
        </w:rPr>
        <w:t>el pasado año se incorporaron cinco nuevos patrocinadores: Plenitude, Cope, Colegio de Médicos, Restaurante Nuevo Molino y Parte Automóviles</w:t>
      </w:r>
      <w:r w:rsidR="008B0E12">
        <w:rPr>
          <w:b/>
          <w:bCs/>
        </w:rPr>
        <w:t>,</w:t>
      </w:r>
      <w:r w:rsidRPr="00047850">
        <w:rPr>
          <w:b/>
          <w:bCs/>
        </w:rPr>
        <w:t xml:space="preserve"> </w:t>
      </w:r>
      <w:r w:rsidRPr="00047850">
        <w:t>que se sumaron al apoyo que vienen realizando Fundación Mutua Madrileña, Fundación Prosegur, Roche Farma España, Cantur, Ayuntamiento de Santander , Fundación EDP, Centro Universitario Cesine, Vocento, El Diario Montañés, Unidad Editorial, El País, Cadena SER, Spend In Magazine, Onda Cero, JCDecaux, Eurostars Hotels, City Sightseeing, Alsa, Iberia, Renfe, Real Racing Club, Viajes Mesana, IMEM, Café Dromedario, Uría Menéndez, Derwent Group y Micampus.</w:t>
      </w:r>
    </w:p>
    <w:p w14:paraId="1A597B15" w14:textId="77777777" w:rsidR="00C35E57" w:rsidRPr="00183613" w:rsidRDefault="00C35E57" w:rsidP="0087348D">
      <w:pPr>
        <w:shd w:val="clear" w:color="auto" w:fill="FFFFFF"/>
        <w:spacing w:line="240" w:lineRule="auto"/>
        <w:ind w:left="720"/>
        <w:jc w:val="center"/>
        <w:rPr>
          <w:rFonts w:eastAsia="Times New Roman" w:cstheme="minorHAnsi"/>
          <w:b/>
          <w:bCs/>
          <w:lang w:eastAsia="es-ES"/>
        </w:rPr>
      </w:pPr>
      <w:r w:rsidRPr="00183613">
        <w:rPr>
          <w:rFonts w:eastAsia="Times New Roman" w:cstheme="minorHAnsi"/>
          <w:b/>
          <w:bCs/>
          <w:lang w:eastAsia="es-ES"/>
        </w:rPr>
        <w:t>…………………………………………………………</w:t>
      </w:r>
    </w:p>
    <w:p w14:paraId="75D38B40" w14:textId="77777777" w:rsidR="006902CE" w:rsidRPr="00183613" w:rsidRDefault="006902CE" w:rsidP="006902CE">
      <w:pPr>
        <w:pStyle w:val="Default"/>
        <w:rPr>
          <w:rFonts w:ascii="Calibri" w:hAnsi="Calibri"/>
        </w:rPr>
      </w:pPr>
      <w:r w:rsidRPr="00183613">
        <w:rPr>
          <w:rFonts w:ascii="Calibri" w:hAnsi="Calibri"/>
          <w:b/>
          <w:bCs/>
          <w:i/>
          <w:iCs/>
        </w:rPr>
        <w:t xml:space="preserve">Fundación Botín </w:t>
      </w:r>
    </w:p>
    <w:p w14:paraId="4F92000C" w14:textId="77777777" w:rsidR="006902CE" w:rsidRPr="00183613" w:rsidRDefault="006902CE" w:rsidP="006902CE">
      <w:pPr>
        <w:pStyle w:val="Default"/>
        <w:jc w:val="both"/>
        <w:rPr>
          <w:rFonts w:ascii="Calibri" w:hAnsi="Calibri"/>
          <w:i/>
          <w:iCs/>
          <w:sz w:val="22"/>
        </w:rPr>
      </w:pPr>
      <w:r w:rsidRPr="00183613">
        <w:rPr>
          <w:rFonts w:ascii="Calibri" w:hAnsi="Calibri"/>
          <w:i/>
          <w:iCs/>
          <w:sz w:val="22"/>
        </w:rPr>
        <w:t xml:space="preserve">La Fundación Marcelino Botín fue creada en 1964 por Marcelino Botín Sanz de Sautuola y su mujer, Carmen Yllera, para promover el desarrollo social de Cantabria. Hoy, </w:t>
      </w:r>
      <w:r w:rsidR="00531DA5">
        <w:rPr>
          <w:rFonts w:ascii="Calibri" w:hAnsi="Calibri"/>
          <w:i/>
          <w:iCs/>
          <w:sz w:val="22"/>
        </w:rPr>
        <w:t xml:space="preserve">más de </w:t>
      </w:r>
      <w:r w:rsidR="00856B9D" w:rsidRPr="00183613">
        <w:rPr>
          <w:rFonts w:ascii="Calibri" w:hAnsi="Calibri"/>
          <w:i/>
          <w:iCs/>
          <w:sz w:val="22"/>
        </w:rPr>
        <w:t>sesenta</w:t>
      </w:r>
      <w:r w:rsidRPr="00183613">
        <w:rPr>
          <w:rFonts w:ascii="Calibri" w:hAnsi="Calibri"/>
          <w:i/>
          <w:iCs/>
          <w:sz w:val="22"/>
        </w:rPr>
        <w:t xml:space="preserve"> años después, la Fundación Botín </w:t>
      </w:r>
      <w:r w:rsidR="00531DA5">
        <w:rPr>
          <w:rFonts w:ascii="Calibri" w:hAnsi="Calibri"/>
          <w:i/>
          <w:iCs/>
          <w:sz w:val="22"/>
        </w:rPr>
        <w:t>apoya y acompaña a personas con talento creativo que buscan formas nuevas de contribuir al desarrollo de la sociedad</w:t>
      </w:r>
      <w:r w:rsidRPr="00183613">
        <w:rPr>
          <w:rFonts w:ascii="Calibri" w:hAnsi="Calibri"/>
          <w:i/>
          <w:iCs/>
          <w:sz w:val="22"/>
        </w:rPr>
        <w:t>. Actúa en los ámbitos de</w:t>
      </w:r>
      <w:r w:rsidR="00531DA5">
        <w:rPr>
          <w:rFonts w:ascii="Calibri" w:hAnsi="Calibri"/>
          <w:i/>
          <w:iCs/>
          <w:sz w:val="22"/>
        </w:rPr>
        <w:t xml:space="preserve"> </w:t>
      </w:r>
      <w:r w:rsidRPr="00183613">
        <w:rPr>
          <w:rFonts w:ascii="Calibri" w:hAnsi="Calibri"/>
          <w:i/>
          <w:iCs/>
          <w:sz w:val="22"/>
        </w:rPr>
        <w:t>l</w:t>
      </w:r>
      <w:r w:rsidR="00531DA5">
        <w:rPr>
          <w:rFonts w:ascii="Calibri" w:hAnsi="Calibri"/>
          <w:i/>
          <w:iCs/>
          <w:sz w:val="22"/>
        </w:rPr>
        <w:t>as</w:t>
      </w:r>
      <w:r w:rsidRPr="00183613">
        <w:rPr>
          <w:rFonts w:ascii="Calibri" w:hAnsi="Calibri"/>
          <w:i/>
          <w:iCs/>
          <w:sz w:val="22"/>
        </w:rPr>
        <w:t xml:space="preserve"> arte</w:t>
      </w:r>
      <w:r w:rsidR="00531DA5">
        <w:rPr>
          <w:rFonts w:ascii="Calibri" w:hAnsi="Calibri"/>
          <w:i/>
          <w:iCs/>
          <w:sz w:val="22"/>
        </w:rPr>
        <w:t>s</w:t>
      </w:r>
      <w:r w:rsidRPr="00183613">
        <w:rPr>
          <w:rFonts w:ascii="Calibri" w:hAnsi="Calibri"/>
          <w:i/>
          <w:iCs/>
          <w:sz w:val="22"/>
        </w:rPr>
        <w:t>,</w:t>
      </w:r>
      <w:r w:rsidR="00531DA5">
        <w:rPr>
          <w:rFonts w:ascii="Calibri" w:hAnsi="Calibri"/>
          <w:i/>
          <w:iCs/>
          <w:sz w:val="22"/>
        </w:rPr>
        <w:t xml:space="preserve"> la ciencia, </w:t>
      </w:r>
      <w:r w:rsidRPr="00183613">
        <w:rPr>
          <w:rFonts w:ascii="Calibri" w:hAnsi="Calibri"/>
          <w:i/>
          <w:iCs/>
          <w:sz w:val="22"/>
        </w:rPr>
        <w:t>la educación, el desarrollo rural</w:t>
      </w:r>
      <w:r w:rsidR="00531DA5">
        <w:rPr>
          <w:rFonts w:ascii="Calibri" w:hAnsi="Calibri"/>
          <w:i/>
          <w:iCs/>
          <w:sz w:val="22"/>
        </w:rPr>
        <w:t xml:space="preserve"> y el fortalecimiento de las instituciones en España y América Latina, </w:t>
      </w:r>
      <w:r w:rsidRPr="00183613">
        <w:rPr>
          <w:rFonts w:ascii="Calibri" w:hAnsi="Calibri"/>
          <w:i/>
          <w:iCs/>
          <w:sz w:val="22"/>
        </w:rPr>
        <w:t xml:space="preserve">y apoya a instituciones sociales de Cantabria para llegar a quienes más lo necesitan. La Fundación Botín opera sobre todo en España y especialmente en Cantabria, pero también en Iberoamérica.  </w:t>
      </w:r>
      <w:hyperlink r:id="rId11" w:history="1">
        <w:r w:rsidRPr="00183613">
          <w:rPr>
            <w:rStyle w:val="Hipervnculo"/>
            <w:rFonts w:ascii="Calibri" w:hAnsi="Calibri"/>
            <w:i/>
            <w:iCs/>
            <w:sz w:val="22"/>
          </w:rPr>
          <w:t>www.fundacionbotin.org</w:t>
        </w:r>
      </w:hyperlink>
    </w:p>
    <w:p w14:paraId="2F18B87B" w14:textId="77777777" w:rsidR="006902CE" w:rsidRPr="00732B94" w:rsidRDefault="006902CE" w:rsidP="006902CE">
      <w:pPr>
        <w:pStyle w:val="Default"/>
        <w:jc w:val="both"/>
        <w:rPr>
          <w:rFonts w:ascii="Calibri" w:hAnsi="Calibri"/>
          <w:i/>
          <w:iCs/>
          <w:sz w:val="6"/>
          <w:szCs w:val="8"/>
        </w:rPr>
      </w:pPr>
    </w:p>
    <w:p w14:paraId="626A24A4" w14:textId="77777777" w:rsidR="00AE37B5" w:rsidRPr="00183613" w:rsidRDefault="006902CE" w:rsidP="00AE37B5">
      <w:pPr>
        <w:spacing w:after="0"/>
        <w:jc w:val="right"/>
        <w:rPr>
          <w:rFonts w:ascii="Calibri" w:hAnsi="Calibri" w:cs="Arial"/>
          <w:b/>
        </w:rPr>
      </w:pPr>
      <w:r w:rsidRPr="00183613">
        <w:rPr>
          <w:rFonts w:ascii="Calibri" w:hAnsi="Calibri" w:cs="Arial"/>
          <w:b/>
          <w:u w:val="single"/>
        </w:rPr>
        <w:t xml:space="preserve">Para más información: </w:t>
      </w:r>
      <w:r w:rsidRPr="00183613">
        <w:rPr>
          <w:rFonts w:ascii="Calibri" w:hAnsi="Calibri" w:cs="Arial"/>
          <w:b/>
          <w:u w:val="single"/>
        </w:rPr>
        <w:br/>
      </w:r>
      <w:r w:rsidRPr="00183613">
        <w:rPr>
          <w:rFonts w:ascii="Calibri" w:hAnsi="Calibri" w:cs="Arial"/>
          <w:b/>
        </w:rPr>
        <w:t>Fundación Botín</w:t>
      </w:r>
    </w:p>
    <w:p w14:paraId="1D0C9F3E" w14:textId="77777777" w:rsidR="006902CE" w:rsidRPr="00183613" w:rsidRDefault="006902CE" w:rsidP="006902CE">
      <w:pPr>
        <w:jc w:val="right"/>
        <w:rPr>
          <w:rFonts w:ascii="Calibri" w:hAnsi="Calibri" w:cs="Arial"/>
        </w:rPr>
      </w:pPr>
      <w:r w:rsidRPr="00183613">
        <w:rPr>
          <w:rFonts w:ascii="Calibri" w:hAnsi="Calibri" w:cs="Arial"/>
        </w:rPr>
        <w:t>María Cagigas</w:t>
      </w:r>
      <w:r w:rsidRPr="00183613">
        <w:rPr>
          <w:rFonts w:ascii="Calibri" w:hAnsi="Calibri" w:cs="Arial"/>
        </w:rPr>
        <w:br/>
      </w:r>
      <w:hyperlink r:id="rId12" w:history="1">
        <w:r w:rsidRPr="00183613">
          <w:rPr>
            <w:rStyle w:val="Hipervnculo"/>
            <w:rFonts w:ascii="Calibri" w:hAnsi="Calibri" w:cs="Arial"/>
          </w:rPr>
          <w:t>mcagigas@fundacionbotin.org</w:t>
        </w:r>
      </w:hyperlink>
      <w:r w:rsidRPr="00183613">
        <w:rPr>
          <w:rFonts w:ascii="Calibri" w:hAnsi="Calibri"/>
        </w:rPr>
        <w:br/>
      </w:r>
      <w:r w:rsidRPr="00183613">
        <w:rPr>
          <w:rFonts w:ascii="Calibri" w:hAnsi="Calibri" w:cs="Arial"/>
        </w:rPr>
        <w:t>Tel.: 942 226 072</w:t>
      </w:r>
    </w:p>
    <w:p w14:paraId="0845C413" w14:textId="77777777" w:rsidR="00B5385C" w:rsidRPr="00183613" w:rsidRDefault="00AE37B5" w:rsidP="00B5385C">
      <w:pPr>
        <w:spacing w:after="0"/>
        <w:jc w:val="right"/>
        <w:rPr>
          <w:rFonts w:ascii="Maax" w:eastAsia="Times New Roman" w:hAnsi="Maax"/>
          <w:lang w:val="pt-PT" w:eastAsia="es-ES"/>
        </w:rPr>
      </w:pPr>
      <w:r w:rsidRPr="00183613">
        <w:rPr>
          <w:rFonts w:ascii="Calibri" w:eastAsia="Calibri" w:hAnsi="Calibri" w:cs="Calibri"/>
          <w:b/>
          <w:lang w:val="pt-PT"/>
        </w:rPr>
        <w:t>Trescom</w:t>
      </w:r>
      <w:r w:rsidRPr="00183613">
        <w:rPr>
          <w:rFonts w:ascii="Calibri" w:eastAsia="Calibri" w:hAnsi="Calibri" w:cs="Calibri"/>
          <w:b/>
          <w:lang w:val="pt-PT"/>
        </w:rPr>
        <w:br/>
      </w:r>
      <w:bookmarkStart w:id="0" w:name="_Hlk211849587"/>
      <w:r w:rsidR="00B5385C" w:rsidRPr="00183613">
        <w:rPr>
          <w:rFonts w:ascii="Maax" w:eastAsia="Times New Roman" w:hAnsi="Maax"/>
          <w:lang w:val="pt-PT" w:eastAsia="es-ES"/>
        </w:rPr>
        <w:t xml:space="preserve">Alba Tortosa </w:t>
      </w:r>
      <w:bookmarkEnd w:id="0"/>
      <w:r w:rsidR="00B5385C" w:rsidRPr="00183613">
        <w:rPr>
          <w:rFonts w:ascii="Maax" w:eastAsia="Times New Roman" w:hAnsi="Maax"/>
          <w:lang w:val="pt-PT" w:eastAsia="es-ES"/>
        </w:rPr>
        <w:t>/ Marina González</w:t>
      </w:r>
    </w:p>
    <w:bookmarkStart w:id="1" w:name="_Hlk211849572"/>
    <w:p w14:paraId="777FC95E" w14:textId="77777777" w:rsidR="00B5385C" w:rsidRPr="00183613" w:rsidRDefault="00B5385C" w:rsidP="00B5385C">
      <w:pPr>
        <w:spacing w:after="0"/>
        <w:jc w:val="right"/>
        <w:rPr>
          <w:rFonts w:ascii="Maax" w:eastAsia="Times New Roman" w:hAnsi="Maax"/>
          <w:lang w:val="pt-PT" w:eastAsia="es-ES"/>
        </w:rPr>
      </w:pPr>
      <w:r w:rsidRPr="00183613">
        <w:rPr>
          <w:rFonts w:ascii="Maax" w:eastAsia="Times New Roman" w:hAnsi="Maax"/>
          <w:lang w:val="es-ES_tradnl" w:eastAsia="es-ES"/>
        </w:rPr>
        <w:fldChar w:fldCharType="begin"/>
      </w:r>
      <w:r w:rsidRPr="00183613">
        <w:rPr>
          <w:rFonts w:ascii="Maax" w:eastAsia="Times New Roman" w:hAnsi="Maax"/>
          <w:lang w:val="pt-PT" w:eastAsia="es-ES"/>
        </w:rPr>
        <w:instrText>HYPERLINK "mailto:alba.tortosa@trescom.es"</w:instrText>
      </w:r>
      <w:r w:rsidRPr="00183613">
        <w:rPr>
          <w:rFonts w:ascii="Maax" w:eastAsia="Times New Roman" w:hAnsi="Maax"/>
          <w:lang w:val="es-ES_tradnl" w:eastAsia="es-ES"/>
        </w:rPr>
      </w:r>
      <w:r w:rsidRPr="00183613">
        <w:rPr>
          <w:rFonts w:ascii="Maax" w:eastAsia="Times New Roman" w:hAnsi="Maax"/>
          <w:lang w:val="es-ES_tradnl" w:eastAsia="es-ES"/>
        </w:rPr>
        <w:fldChar w:fldCharType="separate"/>
      </w:r>
      <w:r w:rsidRPr="00183613">
        <w:rPr>
          <w:rStyle w:val="Hipervnculo"/>
          <w:rFonts w:ascii="Maax" w:eastAsia="Times New Roman" w:hAnsi="Maax"/>
          <w:lang w:val="pt-PT" w:eastAsia="es-ES"/>
        </w:rPr>
        <w:t>alba.tortosa@trescom.es</w:t>
      </w:r>
      <w:r w:rsidRPr="00183613">
        <w:rPr>
          <w:rFonts w:ascii="Maax" w:eastAsia="Times New Roman" w:hAnsi="Maax"/>
          <w:lang w:val="pt-PT" w:eastAsia="es-ES"/>
        </w:rPr>
        <w:fldChar w:fldCharType="end"/>
      </w:r>
      <w:r w:rsidRPr="00183613">
        <w:rPr>
          <w:rFonts w:ascii="Maax" w:eastAsia="Times New Roman" w:hAnsi="Maax"/>
          <w:lang w:val="pt-PT" w:eastAsia="es-ES"/>
        </w:rPr>
        <w:t xml:space="preserve"> / </w:t>
      </w:r>
      <w:bookmarkEnd w:id="1"/>
      <w:r w:rsidRPr="00183613">
        <w:rPr>
          <w:rFonts w:ascii="Maax" w:eastAsia="Times New Roman" w:hAnsi="Maax"/>
          <w:lang w:val="pt-PT" w:eastAsia="es-ES"/>
        </w:rPr>
        <w:fldChar w:fldCharType="begin"/>
      </w:r>
      <w:r w:rsidRPr="00183613">
        <w:rPr>
          <w:rFonts w:ascii="Maax" w:eastAsia="Times New Roman" w:hAnsi="Maax"/>
          <w:lang w:val="pt-PT" w:eastAsia="es-ES"/>
        </w:rPr>
        <w:instrText>HYPERLINK "mailto:marina.gonzalez@trescom.es"</w:instrText>
      </w:r>
      <w:r w:rsidRPr="00183613">
        <w:rPr>
          <w:rFonts w:ascii="Maax" w:eastAsia="Times New Roman" w:hAnsi="Maax"/>
          <w:lang w:val="pt-PT" w:eastAsia="es-ES"/>
        </w:rPr>
      </w:r>
      <w:r w:rsidRPr="00183613">
        <w:rPr>
          <w:rFonts w:ascii="Maax" w:eastAsia="Times New Roman" w:hAnsi="Maax"/>
          <w:lang w:val="pt-PT" w:eastAsia="es-ES"/>
        </w:rPr>
        <w:fldChar w:fldCharType="separate"/>
      </w:r>
      <w:r w:rsidRPr="00183613">
        <w:rPr>
          <w:rStyle w:val="Hipervnculo"/>
          <w:rFonts w:ascii="Maax" w:eastAsia="Times New Roman" w:hAnsi="Maax"/>
          <w:lang w:val="pt-PT" w:eastAsia="es-ES"/>
        </w:rPr>
        <w:t>marina.gonzalez@trescom.es</w:t>
      </w:r>
      <w:r w:rsidRPr="00183613">
        <w:rPr>
          <w:rFonts w:ascii="Maax" w:eastAsia="Times New Roman" w:hAnsi="Maax"/>
          <w:lang w:val="pt-PT" w:eastAsia="es-ES"/>
        </w:rPr>
        <w:fldChar w:fldCharType="end"/>
      </w:r>
    </w:p>
    <w:p w14:paraId="188AD911" w14:textId="7CB5AA58" w:rsidR="006902CE" w:rsidRPr="00A86A89" w:rsidRDefault="00B5385C" w:rsidP="00732B94">
      <w:pPr>
        <w:spacing w:after="0" w:line="240" w:lineRule="atLeast"/>
        <w:ind w:left="708" w:hanging="708"/>
        <w:jc w:val="right"/>
        <w:rPr>
          <w:lang w:val="pt-PT"/>
        </w:rPr>
      </w:pPr>
      <w:r w:rsidRPr="00183613">
        <w:rPr>
          <w:rFonts w:cs="Calibri"/>
          <w:lang w:val="pt-PT"/>
        </w:rPr>
        <w:t>661 13 20 87 / 649 24 54 68</w:t>
      </w:r>
      <w:r w:rsidRPr="005233B8">
        <w:rPr>
          <w:rFonts w:cs="Calibri"/>
          <w:lang w:val="pt-PT"/>
        </w:rPr>
        <w:t xml:space="preserve"> </w:t>
      </w:r>
    </w:p>
    <w:sectPr w:rsidR="006902CE" w:rsidRPr="00A86A89" w:rsidSect="00732B94">
      <w:headerReference w:type="default" r:id="rId13"/>
      <w:pgSz w:w="11906" w:h="16838"/>
      <w:pgMar w:top="1843" w:right="1416" w:bottom="993"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862F" w14:textId="77777777" w:rsidR="005B190B" w:rsidRDefault="005B190B" w:rsidP="00E759CE">
      <w:pPr>
        <w:spacing w:after="0" w:line="240" w:lineRule="auto"/>
      </w:pPr>
      <w:r>
        <w:separator/>
      </w:r>
    </w:p>
  </w:endnote>
  <w:endnote w:type="continuationSeparator" w:id="0">
    <w:p w14:paraId="4EE67AB4" w14:textId="77777777" w:rsidR="005B190B" w:rsidRDefault="005B190B" w:rsidP="00E7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bauGrotesk-Light">
    <w:altName w:val="Calibri"/>
    <w:charset w:val="EE"/>
    <w:family w:val="swiss"/>
    <w:pitch w:val="default"/>
    <w:sig w:usb0="00000007" w:usb1="00000000" w:usb2="00000000" w:usb3="00000000" w:csb0="00000003" w:csb1="00000000"/>
  </w:font>
  <w:font w:name="Maax">
    <w:altName w:val="Calibri"/>
    <w:panose1 w:val="02000506000000020003"/>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F41C" w14:textId="77777777" w:rsidR="005B190B" w:rsidRDefault="005B190B" w:rsidP="00E759CE">
      <w:pPr>
        <w:spacing w:after="0" w:line="240" w:lineRule="auto"/>
      </w:pPr>
      <w:r>
        <w:separator/>
      </w:r>
    </w:p>
  </w:footnote>
  <w:footnote w:type="continuationSeparator" w:id="0">
    <w:p w14:paraId="62562020" w14:textId="77777777" w:rsidR="005B190B" w:rsidRDefault="005B190B" w:rsidP="00E7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6B45" w14:textId="77777777" w:rsidR="00E759CE" w:rsidRDefault="00E759CE">
    <w:pPr>
      <w:pStyle w:val="Encabezado"/>
    </w:pPr>
    <w:r w:rsidRPr="00B8500F">
      <w:rPr>
        <w:noProof/>
        <w:lang w:eastAsia="es-ES"/>
      </w:rPr>
      <w:drawing>
        <wp:anchor distT="0" distB="0" distL="114300" distR="114300" simplePos="0" relativeHeight="251658240" behindDoc="0" locked="0" layoutInCell="1" allowOverlap="1" wp14:anchorId="146DAEB8" wp14:editId="2B88E89F">
          <wp:simplePos x="0" y="0"/>
          <wp:positionH relativeFrom="margin">
            <wp:align>center</wp:align>
          </wp:positionH>
          <wp:positionV relativeFrom="paragraph">
            <wp:posOffset>-299720</wp:posOffset>
          </wp:positionV>
          <wp:extent cx="828675" cy="828675"/>
          <wp:effectExtent l="0" t="0" r="9525" b="9525"/>
          <wp:wrapSquare wrapText="bothSides"/>
          <wp:docPr id="1919910716" name="Imagen 1919910716" descr="C:\Users\maria.cagigas\Desktop\FB color.jpg">
            <a:extLst xmlns:a="http://schemas.openxmlformats.org/drawingml/2006/main">
              <a:ext uri="{FF2B5EF4-FFF2-40B4-BE49-F238E27FC236}">
                <a16:creationId xmlns:a16="http://schemas.microsoft.com/office/drawing/2014/main" id="{494BCD0D-E49E-45FD-B841-489817B88A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cagigas\Desktop\FB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60113" w14:textId="77777777" w:rsidR="00E759CE" w:rsidRDefault="00E759CE">
    <w:pPr>
      <w:pStyle w:val="Encabezado"/>
    </w:pPr>
  </w:p>
  <w:p w14:paraId="6F03E28F" w14:textId="77777777" w:rsidR="00E759CE" w:rsidRDefault="00E759CE">
    <w:pPr>
      <w:pStyle w:val="Encabezado"/>
    </w:pPr>
  </w:p>
  <w:p w14:paraId="03176BAF" w14:textId="77777777" w:rsidR="00E759CE" w:rsidRDefault="00E759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26DB0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2849EF"/>
    <w:multiLevelType w:val="multilevel"/>
    <w:tmpl w:val="4ED48B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D4077"/>
    <w:multiLevelType w:val="hybridMultilevel"/>
    <w:tmpl w:val="B1DA6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383423"/>
    <w:multiLevelType w:val="hybridMultilevel"/>
    <w:tmpl w:val="BBB82AB8"/>
    <w:lvl w:ilvl="0" w:tplc="6182404A">
      <w:start w:val="1"/>
      <w:numFmt w:val="bullet"/>
      <w:lvlText w:val=""/>
      <w:lvlJc w:val="left"/>
      <w:pPr>
        <w:ind w:left="720" w:hanging="360"/>
      </w:pPr>
      <w:rPr>
        <w:rFonts w:ascii="Symbol" w:hAnsi="Symbol"/>
      </w:rPr>
    </w:lvl>
    <w:lvl w:ilvl="1" w:tplc="A90E1908">
      <w:start w:val="1"/>
      <w:numFmt w:val="bullet"/>
      <w:lvlText w:val=""/>
      <w:lvlJc w:val="left"/>
      <w:pPr>
        <w:ind w:left="720" w:hanging="360"/>
      </w:pPr>
      <w:rPr>
        <w:rFonts w:ascii="Symbol" w:hAnsi="Symbol"/>
      </w:rPr>
    </w:lvl>
    <w:lvl w:ilvl="2" w:tplc="8EBE724C">
      <w:start w:val="1"/>
      <w:numFmt w:val="bullet"/>
      <w:lvlText w:val=""/>
      <w:lvlJc w:val="left"/>
      <w:pPr>
        <w:ind w:left="720" w:hanging="360"/>
      </w:pPr>
      <w:rPr>
        <w:rFonts w:ascii="Symbol" w:hAnsi="Symbol"/>
      </w:rPr>
    </w:lvl>
    <w:lvl w:ilvl="3" w:tplc="34C8639E">
      <w:start w:val="1"/>
      <w:numFmt w:val="bullet"/>
      <w:lvlText w:val=""/>
      <w:lvlJc w:val="left"/>
      <w:pPr>
        <w:ind w:left="720" w:hanging="360"/>
      </w:pPr>
      <w:rPr>
        <w:rFonts w:ascii="Symbol" w:hAnsi="Symbol"/>
      </w:rPr>
    </w:lvl>
    <w:lvl w:ilvl="4" w:tplc="0F9C25E6">
      <w:start w:val="1"/>
      <w:numFmt w:val="bullet"/>
      <w:lvlText w:val=""/>
      <w:lvlJc w:val="left"/>
      <w:pPr>
        <w:ind w:left="720" w:hanging="360"/>
      </w:pPr>
      <w:rPr>
        <w:rFonts w:ascii="Symbol" w:hAnsi="Symbol"/>
      </w:rPr>
    </w:lvl>
    <w:lvl w:ilvl="5" w:tplc="34D4F4AA">
      <w:start w:val="1"/>
      <w:numFmt w:val="bullet"/>
      <w:lvlText w:val=""/>
      <w:lvlJc w:val="left"/>
      <w:pPr>
        <w:ind w:left="720" w:hanging="360"/>
      </w:pPr>
      <w:rPr>
        <w:rFonts w:ascii="Symbol" w:hAnsi="Symbol"/>
      </w:rPr>
    </w:lvl>
    <w:lvl w:ilvl="6" w:tplc="AA6C6A1C">
      <w:start w:val="1"/>
      <w:numFmt w:val="bullet"/>
      <w:lvlText w:val=""/>
      <w:lvlJc w:val="left"/>
      <w:pPr>
        <w:ind w:left="720" w:hanging="360"/>
      </w:pPr>
      <w:rPr>
        <w:rFonts w:ascii="Symbol" w:hAnsi="Symbol"/>
      </w:rPr>
    </w:lvl>
    <w:lvl w:ilvl="7" w:tplc="46F6A3AA">
      <w:start w:val="1"/>
      <w:numFmt w:val="bullet"/>
      <w:lvlText w:val=""/>
      <w:lvlJc w:val="left"/>
      <w:pPr>
        <w:ind w:left="720" w:hanging="360"/>
      </w:pPr>
      <w:rPr>
        <w:rFonts w:ascii="Symbol" w:hAnsi="Symbol"/>
      </w:rPr>
    </w:lvl>
    <w:lvl w:ilvl="8" w:tplc="47888960">
      <w:start w:val="1"/>
      <w:numFmt w:val="bullet"/>
      <w:lvlText w:val=""/>
      <w:lvlJc w:val="left"/>
      <w:pPr>
        <w:ind w:left="720" w:hanging="360"/>
      </w:pPr>
      <w:rPr>
        <w:rFonts w:ascii="Symbol" w:hAnsi="Symbol"/>
      </w:rPr>
    </w:lvl>
  </w:abstractNum>
  <w:abstractNum w:abstractNumId="4" w15:restartNumberingAfterBreak="0">
    <w:nsid w:val="22C87EA4"/>
    <w:multiLevelType w:val="hybridMultilevel"/>
    <w:tmpl w:val="5B343EC8"/>
    <w:lvl w:ilvl="0" w:tplc="CB46EED4">
      <w:start w:val="1"/>
      <w:numFmt w:val="bullet"/>
      <w:lvlText w:val=""/>
      <w:lvlJc w:val="left"/>
      <w:pPr>
        <w:ind w:left="720" w:hanging="360"/>
      </w:pPr>
      <w:rPr>
        <w:rFonts w:ascii="Symbol" w:hAnsi="Symbol"/>
      </w:rPr>
    </w:lvl>
    <w:lvl w:ilvl="1" w:tplc="EDA20734">
      <w:start w:val="1"/>
      <w:numFmt w:val="bullet"/>
      <w:lvlText w:val=""/>
      <w:lvlJc w:val="left"/>
      <w:pPr>
        <w:ind w:left="720" w:hanging="360"/>
      </w:pPr>
      <w:rPr>
        <w:rFonts w:ascii="Symbol" w:hAnsi="Symbol"/>
      </w:rPr>
    </w:lvl>
    <w:lvl w:ilvl="2" w:tplc="DAC205AC">
      <w:start w:val="1"/>
      <w:numFmt w:val="bullet"/>
      <w:lvlText w:val=""/>
      <w:lvlJc w:val="left"/>
      <w:pPr>
        <w:ind w:left="720" w:hanging="360"/>
      </w:pPr>
      <w:rPr>
        <w:rFonts w:ascii="Symbol" w:hAnsi="Symbol"/>
      </w:rPr>
    </w:lvl>
    <w:lvl w:ilvl="3" w:tplc="F3DE2226">
      <w:start w:val="1"/>
      <w:numFmt w:val="bullet"/>
      <w:lvlText w:val=""/>
      <w:lvlJc w:val="left"/>
      <w:pPr>
        <w:ind w:left="720" w:hanging="360"/>
      </w:pPr>
      <w:rPr>
        <w:rFonts w:ascii="Symbol" w:hAnsi="Symbol"/>
      </w:rPr>
    </w:lvl>
    <w:lvl w:ilvl="4" w:tplc="93C6B6BC">
      <w:start w:val="1"/>
      <w:numFmt w:val="bullet"/>
      <w:lvlText w:val=""/>
      <w:lvlJc w:val="left"/>
      <w:pPr>
        <w:ind w:left="720" w:hanging="360"/>
      </w:pPr>
      <w:rPr>
        <w:rFonts w:ascii="Symbol" w:hAnsi="Symbol"/>
      </w:rPr>
    </w:lvl>
    <w:lvl w:ilvl="5" w:tplc="020E144E">
      <w:start w:val="1"/>
      <w:numFmt w:val="bullet"/>
      <w:lvlText w:val=""/>
      <w:lvlJc w:val="left"/>
      <w:pPr>
        <w:ind w:left="720" w:hanging="360"/>
      </w:pPr>
      <w:rPr>
        <w:rFonts w:ascii="Symbol" w:hAnsi="Symbol"/>
      </w:rPr>
    </w:lvl>
    <w:lvl w:ilvl="6" w:tplc="638C6A12">
      <w:start w:val="1"/>
      <w:numFmt w:val="bullet"/>
      <w:lvlText w:val=""/>
      <w:lvlJc w:val="left"/>
      <w:pPr>
        <w:ind w:left="720" w:hanging="360"/>
      </w:pPr>
      <w:rPr>
        <w:rFonts w:ascii="Symbol" w:hAnsi="Symbol"/>
      </w:rPr>
    </w:lvl>
    <w:lvl w:ilvl="7" w:tplc="AF48FD6A">
      <w:start w:val="1"/>
      <w:numFmt w:val="bullet"/>
      <w:lvlText w:val=""/>
      <w:lvlJc w:val="left"/>
      <w:pPr>
        <w:ind w:left="720" w:hanging="360"/>
      </w:pPr>
      <w:rPr>
        <w:rFonts w:ascii="Symbol" w:hAnsi="Symbol"/>
      </w:rPr>
    </w:lvl>
    <w:lvl w:ilvl="8" w:tplc="5D167E56">
      <w:start w:val="1"/>
      <w:numFmt w:val="bullet"/>
      <w:lvlText w:val=""/>
      <w:lvlJc w:val="left"/>
      <w:pPr>
        <w:ind w:left="720" w:hanging="360"/>
      </w:pPr>
      <w:rPr>
        <w:rFonts w:ascii="Symbol" w:hAnsi="Symbol"/>
      </w:rPr>
    </w:lvl>
  </w:abstractNum>
  <w:abstractNum w:abstractNumId="5" w15:restartNumberingAfterBreak="0">
    <w:nsid w:val="25FA116F"/>
    <w:multiLevelType w:val="hybridMultilevel"/>
    <w:tmpl w:val="23EC59E4"/>
    <w:lvl w:ilvl="0" w:tplc="05888B58">
      <w:start w:val="1"/>
      <w:numFmt w:val="bullet"/>
      <w:lvlText w:val=""/>
      <w:lvlJc w:val="left"/>
      <w:pPr>
        <w:ind w:left="720" w:hanging="360"/>
      </w:pPr>
      <w:rPr>
        <w:rFonts w:ascii="Symbol" w:hAnsi="Symbol"/>
      </w:rPr>
    </w:lvl>
    <w:lvl w:ilvl="1" w:tplc="51766BC6">
      <w:start w:val="1"/>
      <w:numFmt w:val="bullet"/>
      <w:lvlText w:val=""/>
      <w:lvlJc w:val="left"/>
      <w:pPr>
        <w:ind w:left="720" w:hanging="360"/>
      </w:pPr>
      <w:rPr>
        <w:rFonts w:ascii="Symbol" w:hAnsi="Symbol"/>
      </w:rPr>
    </w:lvl>
    <w:lvl w:ilvl="2" w:tplc="1A44F6F2">
      <w:start w:val="1"/>
      <w:numFmt w:val="bullet"/>
      <w:lvlText w:val=""/>
      <w:lvlJc w:val="left"/>
      <w:pPr>
        <w:ind w:left="720" w:hanging="360"/>
      </w:pPr>
      <w:rPr>
        <w:rFonts w:ascii="Symbol" w:hAnsi="Symbol"/>
      </w:rPr>
    </w:lvl>
    <w:lvl w:ilvl="3" w:tplc="2410D734">
      <w:start w:val="1"/>
      <w:numFmt w:val="bullet"/>
      <w:lvlText w:val=""/>
      <w:lvlJc w:val="left"/>
      <w:pPr>
        <w:ind w:left="720" w:hanging="360"/>
      </w:pPr>
      <w:rPr>
        <w:rFonts w:ascii="Symbol" w:hAnsi="Symbol"/>
      </w:rPr>
    </w:lvl>
    <w:lvl w:ilvl="4" w:tplc="69F2DE96">
      <w:start w:val="1"/>
      <w:numFmt w:val="bullet"/>
      <w:lvlText w:val=""/>
      <w:lvlJc w:val="left"/>
      <w:pPr>
        <w:ind w:left="720" w:hanging="360"/>
      </w:pPr>
      <w:rPr>
        <w:rFonts w:ascii="Symbol" w:hAnsi="Symbol"/>
      </w:rPr>
    </w:lvl>
    <w:lvl w:ilvl="5" w:tplc="E2C08BB0">
      <w:start w:val="1"/>
      <w:numFmt w:val="bullet"/>
      <w:lvlText w:val=""/>
      <w:lvlJc w:val="left"/>
      <w:pPr>
        <w:ind w:left="720" w:hanging="360"/>
      </w:pPr>
      <w:rPr>
        <w:rFonts w:ascii="Symbol" w:hAnsi="Symbol"/>
      </w:rPr>
    </w:lvl>
    <w:lvl w:ilvl="6" w:tplc="4D2AD396">
      <w:start w:val="1"/>
      <w:numFmt w:val="bullet"/>
      <w:lvlText w:val=""/>
      <w:lvlJc w:val="left"/>
      <w:pPr>
        <w:ind w:left="720" w:hanging="360"/>
      </w:pPr>
      <w:rPr>
        <w:rFonts w:ascii="Symbol" w:hAnsi="Symbol"/>
      </w:rPr>
    </w:lvl>
    <w:lvl w:ilvl="7" w:tplc="CEE6F3C4">
      <w:start w:val="1"/>
      <w:numFmt w:val="bullet"/>
      <w:lvlText w:val=""/>
      <w:lvlJc w:val="left"/>
      <w:pPr>
        <w:ind w:left="720" w:hanging="360"/>
      </w:pPr>
      <w:rPr>
        <w:rFonts w:ascii="Symbol" w:hAnsi="Symbol"/>
      </w:rPr>
    </w:lvl>
    <w:lvl w:ilvl="8" w:tplc="5C24339E">
      <w:start w:val="1"/>
      <w:numFmt w:val="bullet"/>
      <w:lvlText w:val=""/>
      <w:lvlJc w:val="left"/>
      <w:pPr>
        <w:ind w:left="720" w:hanging="360"/>
      </w:pPr>
      <w:rPr>
        <w:rFonts w:ascii="Symbol" w:hAnsi="Symbol"/>
      </w:rPr>
    </w:lvl>
  </w:abstractNum>
  <w:abstractNum w:abstractNumId="6" w15:restartNumberingAfterBreak="0">
    <w:nsid w:val="27496185"/>
    <w:multiLevelType w:val="hybridMultilevel"/>
    <w:tmpl w:val="CC0C9A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A7A7B3C"/>
    <w:multiLevelType w:val="hybridMultilevel"/>
    <w:tmpl w:val="6C00C6B2"/>
    <w:lvl w:ilvl="0" w:tplc="0C0A0001">
      <w:start w:val="1"/>
      <w:numFmt w:val="bullet"/>
      <w:lvlText w:val=""/>
      <w:lvlJc w:val="left"/>
      <w:pPr>
        <w:ind w:left="360" w:hanging="360"/>
      </w:pPr>
      <w:rPr>
        <w:rFonts w:ascii="Symbol" w:hAnsi="Symbol" w:hint="default"/>
      </w:rPr>
    </w:lvl>
    <w:lvl w:ilvl="1" w:tplc="10C49302">
      <w:numFmt w:val="bullet"/>
      <w:lvlText w:val="-"/>
      <w:lvlJc w:val="left"/>
      <w:pPr>
        <w:ind w:left="1080" w:hanging="360"/>
      </w:pPr>
      <w:rPr>
        <w:rFonts w:ascii="Calibri" w:eastAsia="Calibri" w:hAnsi="Calibri" w:cs="Calibr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F08253A"/>
    <w:multiLevelType w:val="hybridMultilevel"/>
    <w:tmpl w:val="97E26860"/>
    <w:lvl w:ilvl="0" w:tplc="8DEAB316">
      <w:start w:val="1"/>
      <w:numFmt w:val="bullet"/>
      <w:lvlText w:val=""/>
      <w:lvlJc w:val="left"/>
      <w:pPr>
        <w:ind w:left="720" w:hanging="360"/>
      </w:pPr>
      <w:rPr>
        <w:rFonts w:ascii="Symbol" w:hAnsi="Symbol"/>
      </w:rPr>
    </w:lvl>
    <w:lvl w:ilvl="1" w:tplc="F5B81A7C">
      <w:start w:val="1"/>
      <w:numFmt w:val="bullet"/>
      <w:lvlText w:val=""/>
      <w:lvlJc w:val="left"/>
      <w:pPr>
        <w:ind w:left="720" w:hanging="360"/>
      </w:pPr>
      <w:rPr>
        <w:rFonts w:ascii="Symbol" w:hAnsi="Symbol"/>
      </w:rPr>
    </w:lvl>
    <w:lvl w:ilvl="2" w:tplc="4B822A34">
      <w:start w:val="1"/>
      <w:numFmt w:val="bullet"/>
      <w:lvlText w:val=""/>
      <w:lvlJc w:val="left"/>
      <w:pPr>
        <w:ind w:left="720" w:hanging="360"/>
      </w:pPr>
      <w:rPr>
        <w:rFonts w:ascii="Symbol" w:hAnsi="Symbol"/>
      </w:rPr>
    </w:lvl>
    <w:lvl w:ilvl="3" w:tplc="50EAA3EC">
      <w:start w:val="1"/>
      <w:numFmt w:val="bullet"/>
      <w:lvlText w:val=""/>
      <w:lvlJc w:val="left"/>
      <w:pPr>
        <w:ind w:left="720" w:hanging="360"/>
      </w:pPr>
      <w:rPr>
        <w:rFonts w:ascii="Symbol" w:hAnsi="Symbol"/>
      </w:rPr>
    </w:lvl>
    <w:lvl w:ilvl="4" w:tplc="23EC5DDA">
      <w:start w:val="1"/>
      <w:numFmt w:val="bullet"/>
      <w:lvlText w:val=""/>
      <w:lvlJc w:val="left"/>
      <w:pPr>
        <w:ind w:left="720" w:hanging="360"/>
      </w:pPr>
      <w:rPr>
        <w:rFonts w:ascii="Symbol" w:hAnsi="Symbol"/>
      </w:rPr>
    </w:lvl>
    <w:lvl w:ilvl="5" w:tplc="C9C89058">
      <w:start w:val="1"/>
      <w:numFmt w:val="bullet"/>
      <w:lvlText w:val=""/>
      <w:lvlJc w:val="left"/>
      <w:pPr>
        <w:ind w:left="720" w:hanging="360"/>
      </w:pPr>
      <w:rPr>
        <w:rFonts w:ascii="Symbol" w:hAnsi="Symbol"/>
      </w:rPr>
    </w:lvl>
    <w:lvl w:ilvl="6" w:tplc="176AAF40">
      <w:start w:val="1"/>
      <w:numFmt w:val="bullet"/>
      <w:lvlText w:val=""/>
      <w:lvlJc w:val="left"/>
      <w:pPr>
        <w:ind w:left="720" w:hanging="360"/>
      </w:pPr>
      <w:rPr>
        <w:rFonts w:ascii="Symbol" w:hAnsi="Symbol"/>
      </w:rPr>
    </w:lvl>
    <w:lvl w:ilvl="7" w:tplc="DC960B70">
      <w:start w:val="1"/>
      <w:numFmt w:val="bullet"/>
      <w:lvlText w:val=""/>
      <w:lvlJc w:val="left"/>
      <w:pPr>
        <w:ind w:left="720" w:hanging="360"/>
      </w:pPr>
      <w:rPr>
        <w:rFonts w:ascii="Symbol" w:hAnsi="Symbol"/>
      </w:rPr>
    </w:lvl>
    <w:lvl w:ilvl="8" w:tplc="180498F4">
      <w:start w:val="1"/>
      <w:numFmt w:val="bullet"/>
      <w:lvlText w:val=""/>
      <w:lvlJc w:val="left"/>
      <w:pPr>
        <w:ind w:left="720" w:hanging="360"/>
      </w:pPr>
      <w:rPr>
        <w:rFonts w:ascii="Symbol" w:hAnsi="Symbol"/>
      </w:rPr>
    </w:lvl>
  </w:abstractNum>
  <w:abstractNum w:abstractNumId="9" w15:restartNumberingAfterBreak="0">
    <w:nsid w:val="5BF46DB1"/>
    <w:multiLevelType w:val="multilevel"/>
    <w:tmpl w:val="E0C4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32D62"/>
    <w:multiLevelType w:val="hybridMultilevel"/>
    <w:tmpl w:val="FE3603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2214E4"/>
    <w:multiLevelType w:val="hybridMultilevel"/>
    <w:tmpl w:val="A8F09D12"/>
    <w:lvl w:ilvl="0" w:tplc="0C0A0001">
      <w:start w:val="1"/>
      <w:numFmt w:val="bullet"/>
      <w:lvlText w:val=""/>
      <w:lvlJc w:val="left"/>
      <w:pPr>
        <w:ind w:left="-351" w:hanging="360"/>
      </w:pPr>
      <w:rPr>
        <w:rFonts w:ascii="Symbol" w:hAnsi="Symbol" w:hint="default"/>
      </w:rPr>
    </w:lvl>
    <w:lvl w:ilvl="1" w:tplc="0C0A0003" w:tentative="1">
      <w:start w:val="1"/>
      <w:numFmt w:val="bullet"/>
      <w:lvlText w:val="o"/>
      <w:lvlJc w:val="left"/>
      <w:pPr>
        <w:ind w:left="369" w:hanging="360"/>
      </w:pPr>
      <w:rPr>
        <w:rFonts w:ascii="Courier New" w:hAnsi="Courier New" w:cs="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cs="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cs="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12" w15:restartNumberingAfterBreak="0">
    <w:nsid w:val="7DBB4221"/>
    <w:multiLevelType w:val="multilevel"/>
    <w:tmpl w:val="76AC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05997"/>
    <w:multiLevelType w:val="hybridMultilevel"/>
    <w:tmpl w:val="81F4F8F4"/>
    <w:lvl w:ilvl="0" w:tplc="32F2C3AC">
      <w:start w:val="1"/>
      <w:numFmt w:val="bullet"/>
      <w:lvlText w:val=""/>
      <w:lvlJc w:val="left"/>
      <w:pPr>
        <w:ind w:left="720" w:hanging="360"/>
      </w:pPr>
      <w:rPr>
        <w:rFonts w:ascii="Symbol" w:hAnsi="Symbol"/>
      </w:rPr>
    </w:lvl>
    <w:lvl w:ilvl="1" w:tplc="3CF4A6A6">
      <w:start w:val="1"/>
      <w:numFmt w:val="bullet"/>
      <w:lvlText w:val=""/>
      <w:lvlJc w:val="left"/>
      <w:pPr>
        <w:ind w:left="720" w:hanging="360"/>
      </w:pPr>
      <w:rPr>
        <w:rFonts w:ascii="Symbol" w:hAnsi="Symbol"/>
      </w:rPr>
    </w:lvl>
    <w:lvl w:ilvl="2" w:tplc="B4468912">
      <w:start w:val="1"/>
      <w:numFmt w:val="bullet"/>
      <w:lvlText w:val=""/>
      <w:lvlJc w:val="left"/>
      <w:pPr>
        <w:ind w:left="720" w:hanging="360"/>
      </w:pPr>
      <w:rPr>
        <w:rFonts w:ascii="Symbol" w:hAnsi="Symbol"/>
      </w:rPr>
    </w:lvl>
    <w:lvl w:ilvl="3" w:tplc="13F29486">
      <w:start w:val="1"/>
      <w:numFmt w:val="bullet"/>
      <w:lvlText w:val=""/>
      <w:lvlJc w:val="left"/>
      <w:pPr>
        <w:ind w:left="720" w:hanging="360"/>
      </w:pPr>
      <w:rPr>
        <w:rFonts w:ascii="Symbol" w:hAnsi="Symbol"/>
      </w:rPr>
    </w:lvl>
    <w:lvl w:ilvl="4" w:tplc="7BC0DE96">
      <w:start w:val="1"/>
      <w:numFmt w:val="bullet"/>
      <w:lvlText w:val=""/>
      <w:lvlJc w:val="left"/>
      <w:pPr>
        <w:ind w:left="720" w:hanging="360"/>
      </w:pPr>
      <w:rPr>
        <w:rFonts w:ascii="Symbol" w:hAnsi="Symbol"/>
      </w:rPr>
    </w:lvl>
    <w:lvl w:ilvl="5" w:tplc="9AF8B4AC">
      <w:start w:val="1"/>
      <w:numFmt w:val="bullet"/>
      <w:lvlText w:val=""/>
      <w:lvlJc w:val="left"/>
      <w:pPr>
        <w:ind w:left="720" w:hanging="360"/>
      </w:pPr>
      <w:rPr>
        <w:rFonts w:ascii="Symbol" w:hAnsi="Symbol"/>
      </w:rPr>
    </w:lvl>
    <w:lvl w:ilvl="6" w:tplc="A2AC4638">
      <w:start w:val="1"/>
      <w:numFmt w:val="bullet"/>
      <w:lvlText w:val=""/>
      <w:lvlJc w:val="left"/>
      <w:pPr>
        <w:ind w:left="720" w:hanging="360"/>
      </w:pPr>
      <w:rPr>
        <w:rFonts w:ascii="Symbol" w:hAnsi="Symbol"/>
      </w:rPr>
    </w:lvl>
    <w:lvl w:ilvl="7" w:tplc="57A0319C">
      <w:start w:val="1"/>
      <w:numFmt w:val="bullet"/>
      <w:lvlText w:val=""/>
      <w:lvlJc w:val="left"/>
      <w:pPr>
        <w:ind w:left="720" w:hanging="360"/>
      </w:pPr>
      <w:rPr>
        <w:rFonts w:ascii="Symbol" w:hAnsi="Symbol"/>
      </w:rPr>
    </w:lvl>
    <w:lvl w:ilvl="8" w:tplc="74D0D70C">
      <w:start w:val="1"/>
      <w:numFmt w:val="bullet"/>
      <w:lvlText w:val=""/>
      <w:lvlJc w:val="left"/>
      <w:pPr>
        <w:ind w:left="720" w:hanging="360"/>
      </w:pPr>
      <w:rPr>
        <w:rFonts w:ascii="Symbol" w:hAnsi="Symbol"/>
      </w:rPr>
    </w:lvl>
  </w:abstractNum>
  <w:num w:numId="1" w16cid:durableId="401874664">
    <w:abstractNumId w:val="12"/>
  </w:num>
  <w:num w:numId="2" w16cid:durableId="241331224">
    <w:abstractNumId w:val="1"/>
  </w:num>
  <w:num w:numId="3" w16cid:durableId="942306204">
    <w:abstractNumId w:val="2"/>
  </w:num>
  <w:num w:numId="4" w16cid:durableId="377167639">
    <w:abstractNumId w:val="10"/>
  </w:num>
  <w:num w:numId="5" w16cid:durableId="1418477082">
    <w:abstractNumId w:val="7"/>
  </w:num>
  <w:num w:numId="6" w16cid:durableId="689835633">
    <w:abstractNumId w:val="6"/>
  </w:num>
  <w:num w:numId="7" w16cid:durableId="1488933608">
    <w:abstractNumId w:val="5"/>
  </w:num>
  <w:num w:numId="8" w16cid:durableId="1878007915">
    <w:abstractNumId w:val="8"/>
  </w:num>
  <w:num w:numId="9" w16cid:durableId="2010208413">
    <w:abstractNumId w:val="4"/>
  </w:num>
  <w:num w:numId="10" w16cid:durableId="244145407">
    <w:abstractNumId w:val="13"/>
  </w:num>
  <w:num w:numId="11" w16cid:durableId="285233442">
    <w:abstractNumId w:val="3"/>
  </w:num>
  <w:num w:numId="12" w16cid:durableId="1874076841">
    <w:abstractNumId w:val="9"/>
  </w:num>
  <w:num w:numId="13" w16cid:durableId="995767028">
    <w:abstractNumId w:val="0"/>
  </w:num>
  <w:num w:numId="14" w16cid:durableId="344283769">
    <w:abstractNumId w:val="11"/>
  </w:num>
  <w:num w:numId="15" w16cid:durableId="319507182">
    <w:abstractNumId w:val="7"/>
  </w:num>
  <w:num w:numId="16" w16cid:durableId="2107575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00"/>
    <w:rsid w:val="00000F30"/>
    <w:rsid w:val="00001ECB"/>
    <w:rsid w:val="0000334A"/>
    <w:rsid w:val="00003905"/>
    <w:rsid w:val="0000538A"/>
    <w:rsid w:val="00010B5A"/>
    <w:rsid w:val="00010D14"/>
    <w:rsid w:val="00011935"/>
    <w:rsid w:val="00014D04"/>
    <w:rsid w:val="00014F39"/>
    <w:rsid w:val="0001522F"/>
    <w:rsid w:val="00020476"/>
    <w:rsid w:val="00020ACE"/>
    <w:rsid w:val="000243AD"/>
    <w:rsid w:val="00024704"/>
    <w:rsid w:val="00024A7E"/>
    <w:rsid w:val="00025C1D"/>
    <w:rsid w:val="00032074"/>
    <w:rsid w:val="0003233C"/>
    <w:rsid w:val="000324CF"/>
    <w:rsid w:val="00033F3A"/>
    <w:rsid w:val="00037E2E"/>
    <w:rsid w:val="000468EE"/>
    <w:rsid w:val="00046CB2"/>
    <w:rsid w:val="0004705E"/>
    <w:rsid w:val="0004742B"/>
    <w:rsid w:val="00047850"/>
    <w:rsid w:val="000509A0"/>
    <w:rsid w:val="00050D14"/>
    <w:rsid w:val="0005192E"/>
    <w:rsid w:val="00053024"/>
    <w:rsid w:val="0005312E"/>
    <w:rsid w:val="00055D0D"/>
    <w:rsid w:val="00055F97"/>
    <w:rsid w:val="00056130"/>
    <w:rsid w:val="0005725E"/>
    <w:rsid w:val="000573BD"/>
    <w:rsid w:val="0006510F"/>
    <w:rsid w:val="000656B5"/>
    <w:rsid w:val="000660A1"/>
    <w:rsid w:val="000714AB"/>
    <w:rsid w:val="0007173D"/>
    <w:rsid w:val="000717AA"/>
    <w:rsid w:val="000724C0"/>
    <w:rsid w:val="00072D60"/>
    <w:rsid w:val="00074286"/>
    <w:rsid w:val="000757F0"/>
    <w:rsid w:val="00075BA4"/>
    <w:rsid w:val="000769C3"/>
    <w:rsid w:val="0007735C"/>
    <w:rsid w:val="00080A8B"/>
    <w:rsid w:val="00081358"/>
    <w:rsid w:val="00081368"/>
    <w:rsid w:val="00081D57"/>
    <w:rsid w:val="0008215A"/>
    <w:rsid w:val="00083B4C"/>
    <w:rsid w:val="00084ABE"/>
    <w:rsid w:val="0008585C"/>
    <w:rsid w:val="00086348"/>
    <w:rsid w:val="0008694B"/>
    <w:rsid w:val="00093BF1"/>
    <w:rsid w:val="00094C63"/>
    <w:rsid w:val="00096B77"/>
    <w:rsid w:val="000973B7"/>
    <w:rsid w:val="00097DDB"/>
    <w:rsid w:val="000A005B"/>
    <w:rsid w:val="000A1C12"/>
    <w:rsid w:val="000A398C"/>
    <w:rsid w:val="000A4A8F"/>
    <w:rsid w:val="000A50FA"/>
    <w:rsid w:val="000A5375"/>
    <w:rsid w:val="000A65AE"/>
    <w:rsid w:val="000A7369"/>
    <w:rsid w:val="000B0350"/>
    <w:rsid w:val="000B0870"/>
    <w:rsid w:val="000B0ED1"/>
    <w:rsid w:val="000B0F49"/>
    <w:rsid w:val="000B2FEA"/>
    <w:rsid w:val="000B47F3"/>
    <w:rsid w:val="000B5078"/>
    <w:rsid w:val="000B617E"/>
    <w:rsid w:val="000C0DCD"/>
    <w:rsid w:val="000C1C6C"/>
    <w:rsid w:val="000D20BC"/>
    <w:rsid w:val="000E1C37"/>
    <w:rsid w:val="000E1E4F"/>
    <w:rsid w:val="000E3845"/>
    <w:rsid w:val="000F2706"/>
    <w:rsid w:val="000F7AF4"/>
    <w:rsid w:val="00101235"/>
    <w:rsid w:val="00104D06"/>
    <w:rsid w:val="00105D39"/>
    <w:rsid w:val="00107907"/>
    <w:rsid w:val="00110354"/>
    <w:rsid w:val="00114491"/>
    <w:rsid w:val="00115A10"/>
    <w:rsid w:val="00117B7A"/>
    <w:rsid w:val="00120382"/>
    <w:rsid w:val="00120C5A"/>
    <w:rsid w:val="00121DDD"/>
    <w:rsid w:val="0012574E"/>
    <w:rsid w:val="00125DAD"/>
    <w:rsid w:val="00125F0E"/>
    <w:rsid w:val="001263D6"/>
    <w:rsid w:val="0012777A"/>
    <w:rsid w:val="0013048D"/>
    <w:rsid w:val="00131B10"/>
    <w:rsid w:val="00132EC6"/>
    <w:rsid w:val="00134FCA"/>
    <w:rsid w:val="00135310"/>
    <w:rsid w:val="00135D40"/>
    <w:rsid w:val="00135E2C"/>
    <w:rsid w:val="001410CB"/>
    <w:rsid w:val="00142AB8"/>
    <w:rsid w:val="00143173"/>
    <w:rsid w:val="00144661"/>
    <w:rsid w:val="0014529B"/>
    <w:rsid w:val="00146F3C"/>
    <w:rsid w:val="00147A96"/>
    <w:rsid w:val="001516C2"/>
    <w:rsid w:val="00151FB2"/>
    <w:rsid w:val="0015364B"/>
    <w:rsid w:val="00153D29"/>
    <w:rsid w:val="00154B83"/>
    <w:rsid w:val="0015713C"/>
    <w:rsid w:val="00157B10"/>
    <w:rsid w:val="00157B86"/>
    <w:rsid w:val="00163EEF"/>
    <w:rsid w:val="001642DF"/>
    <w:rsid w:val="00166314"/>
    <w:rsid w:val="00166A28"/>
    <w:rsid w:val="00166AE7"/>
    <w:rsid w:val="00167E1B"/>
    <w:rsid w:val="00171486"/>
    <w:rsid w:val="00171E62"/>
    <w:rsid w:val="00173CB0"/>
    <w:rsid w:val="00174FC6"/>
    <w:rsid w:val="00180BF7"/>
    <w:rsid w:val="00183613"/>
    <w:rsid w:val="00183DF0"/>
    <w:rsid w:val="001843C0"/>
    <w:rsid w:val="001849C7"/>
    <w:rsid w:val="00184ED4"/>
    <w:rsid w:val="001866C6"/>
    <w:rsid w:val="00192A28"/>
    <w:rsid w:val="001940DC"/>
    <w:rsid w:val="001947DF"/>
    <w:rsid w:val="001967EF"/>
    <w:rsid w:val="001A0764"/>
    <w:rsid w:val="001A0780"/>
    <w:rsid w:val="001A0E18"/>
    <w:rsid w:val="001A4AD4"/>
    <w:rsid w:val="001B09C8"/>
    <w:rsid w:val="001B0C78"/>
    <w:rsid w:val="001B1089"/>
    <w:rsid w:val="001B10B9"/>
    <w:rsid w:val="001B2066"/>
    <w:rsid w:val="001B2F3E"/>
    <w:rsid w:val="001B3CA9"/>
    <w:rsid w:val="001B6B0E"/>
    <w:rsid w:val="001B6E45"/>
    <w:rsid w:val="001B6F6D"/>
    <w:rsid w:val="001B7C09"/>
    <w:rsid w:val="001B7CD5"/>
    <w:rsid w:val="001C033A"/>
    <w:rsid w:val="001C0A9E"/>
    <w:rsid w:val="001C16F0"/>
    <w:rsid w:val="001C1C1A"/>
    <w:rsid w:val="001C5453"/>
    <w:rsid w:val="001C5ED1"/>
    <w:rsid w:val="001D0619"/>
    <w:rsid w:val="001D50AA"/>
    <w:rsid w:val="001D5131"/>
    <w:rsid w:val="001D525B"/>
    <w:rsid w:val="001D7A6C"/>
    <w:rsid w:val="001E003F"/>
    <w:rsid w:val="001E18CA"/>
    <w:rsid w:val="001E3553"/>
    <w:rsid w:val="001E3B15"/>
    <w:rsid w:val="001E601C"/>
    <w:rsid w:val="001E6DA5"/>
    <w:rsid w:val="001E79C7"/>
    <w:rsid w:val="001F14F0"/>
    <w:rsid w:val="001F5336"/>
    <w:rsid w:val="001F5B88"/>
    <w:rsid w:val="001F6502"/>
    <w:rsid w:val="001F7E45"/>
    <w:rsid w:val="00202770"/>
    <w:rsid w:val="00202772"/>
    <w:rsid w:val="00203F2E"/>
    <w:rsid w:val="00204E49"/>
    <w:rsid w:val="00205034"/>
    <w:rsid w:val="00205297"/>
    <w:rsid w:val="00206934"/>
    <w:rsid w:val="00206E9A"/>
    <w:rsid w:val="002100D2"/>
    <w:rsid w:val="0021580F"/>
    <w:rsid w:val="00215982"/>
    <w:rsid w:val="00215F85"/>
    <w:rsid w:val="00216015"/>
    <w:rsid w:val="00220949"/>
    <w:rsid w:val="00221970"/>
    <w:rsid w:val="00224641"/>
    <w:rsid w:val="00225B70"/>
    <w:rsid w:val="0022650B"/>
    <w:rsid w:val="00226750"/>
    <w:rsid w:val="002269A9"/>
    <w:rsid w:val="00227939"/>
    <w:rsid w:val="002309CF"/>
    <w:rsid w:val="00234BF5"/>
    <w:rsid w:val="00234EBF"/>
    <w:rsid w:val="00250513"/>
    <w:rsid w:val="002517FC"/>
    <w:rsid w:val="00252D33"/>
    <w:rsid w:val="00254CF7"/>
    <w:rsid w:val="0025603B"/>
    <w:rsid w:val="00257C03"/>
    <w:rsid w:val="00262115"/>
    <w:rsid w:val="002621FE"/>
    <w:rsid w:val="002639B5"/>
    <w:rsid w:val="0026453C"/>
    <w:rsid w:val="00264B8F"/>
    <w:rsid w:val="002654A5"/>
    <w:rsid w:val="002661F2"/>
    <w:rsid w:val="002669C3"/>
    <w:rsid w:val="00267B77"/>
    <w:rsid w:val="00267CAE"/>
    <w:rsid w:val="002706CA"/>
    <w:rsid w:val="0027552E"/>
    <w:rsid w:val="00275F21"/>
    <w:rsid w:val="00276630"/>
    <w:rsid w:val="002826FE"/>
    <w:rsid w:val="00283313"/>
    <w:rsid w:val="002836F4"/>
    <w:rsid w:val="0028461D"/>
    <w:rsid w:val="00285841"/>
    <w:rsid w:val="00286805"/>
    <w:rsid w:val="00287979"/>
    <w:rsid w:val="0029037F"/>
    <w:rsid w:val="002921A7"/>
    <w:rsid w:val="00292984"/>
    <w:rsid w:val="00292F78"/>
    <w:rsid w:val="00293AFB"/>
    <w:rsid w:val="002952AB"/>
    <w:rsid w:val="00296363"/>
    <w:rsid w:val="002A2808"/>
    <w:rsid w:val="002A36AD"/>
    <w:rsid w:val="002A4C80"/>
    <w:rsid w:val="002A4FCB"/>
    <w:rsid w:val="002A5368"/>
    <w:rsid w:val="002A6994"/>
    <w:rsid w:val="002A7C8B"/>
    <w:rsid w:val="002B062F"/>
    <w:rsid w:val="002B0678"/>
    <w:rsid w:val="002B0A39"/>
    <w:rsid w:val="002B1905"/>
    <w:rsid w:val="002B27F1"/>
    <w:rsid w:val="002B31AF"/>
    <w:rsid w:val="002B3847"/>
    <w:rsid w:val="002C0292"/>
    <w:rsid w:val="002C1ECD"/>
    <w:rsid w:val="002C2DF5"/>
    <w:rsid w:val="002C3111"/>
    <w:rsid w:val="002C3247"/>
    <w:rsid w:val="002C5274"/>
    <w:rsid w:val="002D0F64"/>
    <w:rsid w:val="002D1ADD"/>
    <w:rsid w:val="002D24C7"/>
    <w:rsid w:val="002D2EB9"/>
    <w:rsid w:val="002D39D8"/>
    <w:rsid w:val="002D3C33"/>
    <w:rsid w:val="002D6872"/>
    <w:rsid w:val="002D7946"/>
    <w:rsid w:val="002D7E83"/>
    <w:rsid w:val="002E0D29"/>
    <w:rsid w:val="002E3E9F"/>
    <w:rsid w:val="002E4237"/>
    <w:rsid w:val="002E6F64"/>
    <w:rsid w:val="002F11B0"/>
    <w:rsid w:val="002F1549"/>
    <w:rsid w:val="002F4A7D"/>
    <w:rsid w:val="002F4BD9"/>
    <w:rsid w:val="003006A6"/>
    <w:rsid w:val="00302083"/>
    <w:rsid w:val="00302294"/>
    <w:rsid w:val="0030294F"/>
    <w:rsid w:val="00303489"/>
    <w:rsid w:val="00304D37"/>
    <w:rsid w:val="0030534A"/>
    <w:rsid w:val="00306AAA"/>
    <w:rsid w:val="003077D6"/>
    <w:rsid w:val="003116BE"/>
    <w:rsid w:val="003128D2"/>
    <w:rsid w:val="003145AA"/>
    <w:rsid w:val="00320C72"/>
    <w:rsid w:val="00321173"/>
    <w:rsid w:val="00322A71"/>
    <w:rsid w:val="00322DD7"/>
    <w:rsid w:val="00324D28"/>
    <w:rsid w:val="00325034"/>
    <w:rsid w:val="0032634D"/>
    <w:rsid w:val="003300CA"/>
    <w:rsid w:val="003326DF"/>
    <w:rsid w:val="00333E57"/>
    <w:rsid w:val="00335657"/>
    <w:rsid w:val="003359A5"/>
    <w:rsid w:val="00336BEA"/>
    <w:rsid w:val="00337F10"/>
    <w:rsid w:val="00337FC1"/>
    <w:rsid w:val="003443AF"/>
    <w:rsid w:val="00347DB4"/>
    <w:rsid w:val="00350A29"/>
    <w:rsid w:val="00351466"/>
    <w:rsid w:val="00352241"/>
    <w:rsid w:val="003522F3"/>
    <w:rsid w:val="00352A7E"/>
    <w:rsid w:val="00352DA5"/>
    <w:rsid w:val="00352E61"/>
    <w:rsid w:val="00355708"/>
    <w:rsid w:val="00355A89"/>
    <w:rsid w:val="003572C5"/>
    <w:rsid w:val="00360845"/>
    <w:rsid w:val="00361753"/>
    <w:rsid w:val="0036186C"/>
    <w:rsid w:val="00365945"/>
    <w:rsid w:val="0036752C"/>
    <w:rsid w:val="00367D8E"/>
    <w:rsid w:val="00371242"/>
    <w:rsid w:val="00373C8D"/>
    <w:rsid w:val="00373E15"/>
    <w:rsid w:val="003742CC"/>
    <w:rsid w:val="00375E71"/>
    <w:rsid w:val="00383CD2"/>
    <w:rsid w:val="00384B31"/>
    <w:rsid w:val="00385D51"/>
    <w:rsid w:val="00390D03"/>
    <w:rsid w:val="00395785"/>
    <w:rsid w:val="00395B47"/>
    <w:rsid w:val="003A4D4C"/>
    <w:rsid w:val="003A530E"/>
    <w:rsid w:val="003A664F"/>
    <w:rsid w:val="003A68E9"/>
    <w:rsid w:val="003A778C"/>
    <w:rsid w:val="003A7852"/>
    <w:rsid w:val="003B0ADF"/>
    <w:rsid w:val="003B15B2"/>
    <w:rsid w:val="003B186E"/>
    <w:rsid w:val="003B1B00"/>
    <w:rsid w:val="003B3062"/>
    <w:rsid w:val="003B327E"/>
    <w:rsid w:val="003B3E95"/>
    <w:rsid w:val="003B565F"/>
    <w:rsid w:val="003B5D30"/>
    <w:rsid w:val="003B75A0"/>
    <w:rsid w:val="003C2C66"/>
    <w:rsid w:val="003C3272"/>
    <w:rsid w:val="003C3A86"/>
    <w:rsid w:val="003C6165"/>
    <w:rsid w:val="003C6276"/>
    <w:rsid w:val="003D051A"/>
    <w:rsid w:val="003D28D9"/>
    <w:rsid w:val="003D2FA4"/>
    <w:rsid w:val="003D5051"/>
    <w:rsid w:val="003D58E6"/>
    <w:rsid w:val="003E0CAD"/>
    <w:rsid w:val="003E140B"/>
    <w:rsid w:val="003E3972"/>
    <w:rsid w:val="003E4CAB"/>
    <w:rsid w:val="003E4CCC"/>
    <w:rsid w:val="003E4E79"/>
    <w:rsid w:val="003E7875"/>
    <w:rsid w:val="003F0E6C"/>
    <w:rsid w:val="003F2129"/>
    <w:rsid w:val="003F2A35"/>
    <w:rsid w:val="003F4076"/>
    <w:rsid w:val="003F49DB"/>
    <w:rsid w:val="003F4ED3"/>
    <w:rsid w:val="003F6895"/>
    <w:rsid w:val="00403CA7"/>
    <w:rsid w:val="004106E3"/>
    <w:rsid w:val="004133AA"/>
    <w:rsid w:val="00413A68"/>
    <w:rsid w:val="00414CCA"/>
    <w:rsid w:val="00417565"/>
    <w:rsid w:val="004204ED"/>
    <w:rsid w:val="004205D1"/>
    <w:rsid w:val="004208CE"/>
    <w:rsid w:val="00420B45"/>
    <w:rsid w:val="004217BF"/>
    <w:rsid w:val="004235B0"/>
    <w:rsid w:val="0042377A"/>
    <w:rsid w:val="00425553"/>
    <w:rsid w:val="00425A7E"/>
    <w:rsid w:val="0042717F"/>
    <w:rsid w:val="0042735D"/>
    <w:rsid w:val="0043241B"/>
    <w:rsid w:val="00432BFD"/>
    <w:rsid w:val="00435624"/>
    <w:rsid w:val="00437E4B"/>
    <w:rsid w:val="00441B7D"/>
    <w:rsid w:val="00441F4C"/>
    <w:rsid w:val="00443146"/>
    <w:rsid w:val="00444533"/>
    <w:rsid w:val="004471A6"/>
    <w:rsid w:val="00447E76"/>
    <w:rsid w:val="00447F3D"/>
    <w:rsid w:val="00451E8B"/>
    <w:rsid w:val="00452866"/>
    <w:rsid w:val="00453FBC"/>
    <w:rsid w:val="004546DF"/>
    <w:rsid w:val="004547C0"/>
    <w:rsid w:val="004552A8"/>
    <w:rsid w:val="0045676A"/>
    <w:rsid w:val="00457688"/>
    <w:rsid w:val="00461029"/>
    <w:rsid w:val="004620FB"/>
    <w:rsid w:val="00462266"/>
    <w:rsid w:val="00462FA3"/>
    <w:rsid w:val="0046349F"/>
    <w:rsid w:val="00463691"/>
    <w:rsid w:val="0046370B"/>
    <w:rsid w:val="00467BE7"/>
    <w:rsid w:val="00470BE7"/>
    <w:rsid w:val="0047107D"/>
    <w:rsid w:val="004731CE"/>
    <w:rsid w:val="0047340E"/>
    <w:rsid w:val="00473BDD"/>
    <w:rsid w:val="00474DBC"/>
    <w:rsid w:val="00474E1B"/>
    <w:rsid w:val="00480756"/>
    <w:rsid w:val="00480862"/>
    <w:rsid w:val="00480924"/>
    <w:rsid w:val="0048128B"/>
    <w:rsid w:val="00483725"/>
    <w:rsid w:val="004843A0"/>
    <w:rsid w:val="0048537C"/>
    <w:rsid w:val="00485A32"/>
    <w:rsid w:val="004906BC"/>
    <w:rsid w:val="00490B37"/>
    <w:rsid w:val="0049222B"/>
    <w:rsid w:val="00492839"/>
    <w:rsid w:val="004928F5"/>
    <w:rsid w:val="0049339D"/>
    <w:rsid w:val="004938EA"/>
    <w:rsid w:val="0049519B"/>
    <w:rsid w:val="0049701F"/>
    <w:rsid w:val="004A0AAF"/>
    <w:rsid w:val="004A0F5B"/>
    <w:rsid w:val="004A4967"/>
    <w:rsid w:val="004A4C4F"/>
    <w:rsid w:val="004A6823"/>
    <w:rsid w:val="004A695B"/>
    <w:rsid w:val="004A7BA8"/>
    <w:rsid w:val="004B1613"/>
    <w:rsid w:val="004B27B1"/>
    <w:rsid w:val="004B2D24"/>
    <w:rsid w:val="004B3351"/>
    <w:rsid w:val="004B3CC6"/>
    <w:rsid w:val="004B3D8E"/>
    <w:rsid w:val="004B4E54"/>
    <w:rsid w:val="004C1D1A"/>
    <w:rsid w:val="004C1EDA"/>
    <w:rsid w:val="004C2648"/>
    <w:rsid w:val="004C28F5"/>
    <w:rsid w:val="004C2A9E"/>
    <w:rsid w:val="004C34AE"/>
    <w:rsid w:val="004C56AB"/>
    <w:rsid w:val="004C6037"/>
    <w:rsid w:val="004D1142"/>
    <w:rsid w:val="004D2A0B"/>
    <w:rsid w:val="004D66C2"/>
    <w:rsid w:val="004D7865"/>
    <w:rsid w:val="004E7970"/>
    <w:rsid w:val="004F0419"/>
    <w:rsid w:val="004F04DF"/>
    <w:rsid w:val="004F2DC8"/>
    <w:rsid w:val="004F4F8E"/>
    <w:rsid w:val="004F5313"/>
    <w:rsid w:val="004F7774"/>
    <w:rsid w:val="004F77A2"/>
    <w:rsid w:val="00501E2A"/>
    <w:rsid w:val="00502739"/>
    <w:rsid w:val="00502F3E"/>
    <w:rsid w:val="00503504"/>
    <w:rsid w:val="005068ED"/>
    <w:rsid w:val="00506FD2"/>
    <w:rsid w:val="005105AC"/>
    <w:rsid w:val="005116A4"/>
    <w:rsid w:val="00513A0C"/>
    <w:rsid w:val="00517396"/>
    <w:rsid w:val="00522F34"/>
    <w:rsid w:val="00524A1D"/>
    <w:rsid w:val="00525D0B"/>
    <w:rsid w:val="0052627E"/>
    <w:rsid w:val="005262E2"/>
    <w:rsid w:val="005279CA"/>
    <w:rsid w:val="00531DA5"/>
    <w:rsid w:val="0053264B"/>
    <w:rsid w:val="00532B08"/>
    <w:rsid w:val="00533142"/>
    <w:rsid w:val="005355B3"/>
    <w:rsid w:val="00536098"/>
    <w:rsid w:val="00536A35"/>
    <w:rsid w:val="00537F67"/>
    <w:rsid w:val="00540523"/>
    <w:rsid w:val="00540CF0"/>
    <w:rsid w:val="00541806"/>
    <w:rsid w:val="00542322"/>
    <w:rsid w:val="00543A76"/>
    <w:rsid w:val="00547163"/>
    <w:rsid w:val="00550B1D"/>
    <w:rsid w:val="00553334"/>
    <w:rsid w:val="0055356A"/>
    <w:rsid w:val="005536B7"/>
    <w:rsid w:val="005537D7"/>
    <w:rsid w:val="005548BC"/>
    <w:rsid w:val="0055500E"/>
    <w:rsid w:val="00557A96"/>
    <w:rsid w:val="005603F9"/>
    <w:rsid w:val="0056072B"/>
    <w:rsid w:val="00560864"/>
    <w:rsid w:val="0056165D"/>
    <w:rsid w:val="0056288F"/>
    <w:rsid w:val="00563D2F"/>
    <w:rsid w:val="00563FD4"/>
    <w:rsid w:val="005644C9"/>
    <w:rsid w:val="005662F2"/>
    <w:rsid w:val="00567DE2"/>
    <w:rsid w:val="00567F7C"/>
    <w:rsid w:val="00571832"/>
    <w:rsid w:val="005719B7"/>
    <w:rsid w:val="005719F2"/>
    <w:rsid w:val="00573AE6"/>
    <w:rsid w:val="0057415D"/>
    <w:rsid w:val="00574394"/>
    <w:rsid w:val="00575A8E"/>
    <w:rsid w:val="005801B0"/>
    <w:rsid w:val="00581521"/>
    <w:rsid w:val="00582849"/>
    <w:rsid w:val="00582BC8"/>
    <w:rsid w:val="0058363F"/>
    <w:rsid w:val="00584E46"/>
    <w:rsid w:val="0058520C"/>
    <w:rsid w:val="00585F89"/>
    <w:rsid w:val="00587C0A"/>
    <w:rsid w:val="00587DE6"/>
    <w:rsid w:val="00587F57"/>
    <w:rsid w:val="0059004A"/>
    <w:rsid w:val="005908A2"/>
    <w:rsid w:val="00591795"/>
    <w:rsid w:val="00591F3F"/>
    <w:rsid w:val="00592E2C"/>
    <w:rsid w:val="005933D4"/>
    <w:rsid w:val="00593C24"/>
    <w:rsid w:val="00594523"/>
    <w:rsid w:val="00594762"/>
    <w:rsid w:val="005952A0"/>
    <w:rsid w:val="00596A69"/>
    <w:rsid w:val="005A5256"/>
    <w:rsid w:val="005A5894"/>
    <w:rsid w:val="005A7CAB"/>
    <w:rsid w:val="005A7F7E"/>
    <w:rsid w:val="005B00A9"/>
    <w:rsid w:val="005B0C76"/>
    <w:rsid w:val="005B190B"/>
    <w:rsid w:val="005B372C"/>
    <w:rsid w:val="005B454D"/>
    <w:rsid w:val="005B4631"/>
    <w:rsid w:val="005B5087"/>
    <w:rsid w:val="005B56B5"/>
    <w:rsid w:val="005B659C"/>
    <w:rsid w:val="005B6782"/>
    <w:rsid w:val="005B6FD0"/>
    <w:rsid w:val="005C0727"/>
    <w:rsid w:val="005C1DD0"/>
    <w:rsid w:val="005C28E3"/>
    <w:rsid w:val="005C337B"/>
    <w:rsid w:val="005C42B4"/>
    <w:rsid w:val="005D232F"/>
    <w:rsid w:val="005D26A3"/>
    <w:rsid w:val="005D313B"/>
    <w:rsid w:val="005D4B7E"/>
    <w:rsid w:val="005D55CC"/>
    <w:rsid w:val="005D5E15"/>
    <w:rsid w:val="005D74BA"/>
    <w:rsid w:val="005D75D6"/>
    <w:rsid w:val="005E2284"/>
    <w:rsid w:val="005E541D"/>
    <w:rsid w:val="005F0417"/>
    <w:rsid w:val="005F11F2"/>
    <w:rsid w:val="005F1C67"/>
    <w:rsid w:val="005F4F80"/>
    <w:rsid w:val="005F670E"/>
    <w:rsid w:val="005F6804"/>
    <w:rsid w:val="005F7763"/>
    <w:rsid w:val="006015C5"/>
    <w:rsid w:val="00603970"/>
    <w:rsid w:val="006039DC"/>
    <w:rsid w:val="00605217"/>
    <w:rsid w:val="00606D91"/>
    <w:rsid w:val="00610E4F"/>
    <w:rsid w:val="0061166C"/>
    <w:rsid w:val="00611FA2"/>
    <w:rsid w:val="00612453"/>
    <w:rsid w:val="00612FF6"/>
    <w:rsid w:val="006133E4"/>
    <w:rsid w:val="00614B0D"/>
    <w:rsid w:val="006157CD"/>
    <w:rsid w:val="00615C5C"/>
    <w:rsid w:val="00634AEC"/>
    <w:rsid w:val="00637584"/>
    <w:rsid w:val="0063788F"/>
    <w:rsid w:val="00640C2F"/>
    <w:rsid w:val="00641519"/>
    <w:rsid w:val="00642A5F"/>
    <w:rsid w:val="006459D5"/>
    <w:rsid w:val="00645B6A"/>
    <w:rsid w:val="00645D19"/>
    <w:rsid w:val="00645EEE"/>
    <w:rsid w:val="00646D94"/>
    <w:rsid w:val="00650B1B"/>
    <w:rsid w:val="00651F21"/>
    <w:rsid w:val="00653DFB"/>
    <w:rsid w:val="00656CFC"/>
    <w:rsid w:val="00662BEA"/>
    <w:rsid w:val="006635F1"/>
    <w:rsid w:val="00663B8B"/>
    <w:rsid w:val="00663FBF"/>
    <w:rsid w:val="00665BFB"/>
    <w:rsid w:val="00666075"/>
    <w:rsid w:val="006661D3"/>
    <w:rsid w:val="0066685D"/>
    <w:rsid w:val="00666A66"/>
    <w:rsid w:val="00666D2C"/>
    <w:rsid w:val="00666EB8"/>
    <w:rsid w:val="006676BE"/>
    <w:rsid w:val="00667AFF"/>
    <w:rsid w:val="00670E9D"/>
    <w:rsid w:val="00674E0E"/>
    <w:rsid w:val="0067527D"/>
    <w:rsid w:val="0067631D"/>
    <w:rsid w:val="00677B0E"/>
    <w:rsid w:val="00680283"/>
    <w:rsid w:val="006840F6"/>
    <w:rsid w:val="00684477"/>
    <w:rsid w:val="006849E9"/>
    <w:rsid w:val="00684AD0"/>
    <w:rsid w:val="00684E77"/>
    <w:rsid w:val="0068572A"/>
    <w:rsid w:val="00686075"/>
    <w:rsid w:val="00686B75"/>
    <w:rsid w:val="00687D27"/>
    <w:rsid w:val="006902CE"/>
    <w:rsid w:val="00692ECF"/>
    <w:rsid w:val="0069306E"/>
    <w:rsid w:val="006935A3"/>
    <w:rsid w:val="0069699B"/>
    <w:rsid w:val="006A03CA"/>
    <w:rsid w:val="006A1DBB"/>
    <w:rsid w:val="006A1FD6"/>
    <w:rsid w:val="006A2673"/>
    <w:rsid w:val="006A2F93"/>
    <w:rsid w:val="006A32A7"/>
    <w:rsid w:val="006A4789"/>
    <w:rsid w:val="006A5F86"/>
    <w:rsid w:val="006B1455"/>
    <w:rsid w:val="006B14C0"/>
    <w:rsid w:val="006B313C"/>
    <w:rsid w:val="006B486D"/>
    <w:rsid w:val="006B5077"/>
    <w:rsid w:val="006B5644"/>
    <w:rsid w:val="006C166A"/>
    <w:rsid w:val="006C4586"/>
    <w:rsid w:val="006C5C47"/>
    <w:rsid w:val="006D0991"/>
    <w:rsid w:val="006D47AB"/>
    <w:rsid w:val="006D7103"/>
    <w:rsid w:val="006E10E6"/>
    <w:rsid w:val="006E128D"/>
    <w:rsid w:val="006E4D9D"/>
    <w:rsid w:val="006E6F47"/>
    <w:rsid w:val="006E7666"/>
    <w:rsid w:val="006F37B0"/>
    <w:rsid w:val="006F6A7E"/>
    <w:rsid w:val="006F7006"/>
    <w:rsid w:val="006F7341"/>
    <w:rsid w:val="006F7A52"/>
    <w:rsid w:val="006F7C1A"/>
    <w:rsid w:val="00700CC7"/>
    <w:rsid w:val="007010BA"/>
    <w:rsid w:val="00701A75"/>
    <w:rsid w:val="007026D1"/>
    <w:rsid w:val="007028B8"/>
    <w:rsid w:val="007034EF"/>
    <w:rsid w:val="00703D15"/>
    <w:rsid w:val="00703F3D"/>
    <w:rsid w:val="00706903"/>
    <w:rsid w:val="00706B61"/>
    <w:rsid w:val="00707290"/>
    <w:rsid w:val="00711D17"/>
    <w:rsid w:val="00711E32"/>
    <w:rsid w:val="007141A1"/>
    <w:rsid w:val="00714C86"/>
    <w:rsid w:val="00715068"/>
    <w:rsid w:val="0071560F"/>
    <w:rsid w:val="00720F4A"/>
    <w:rsid w:val="0072543F"/>
    <w:rsid w:val="0072668B"/>
    <w:rsid w:val="00727E22"/>
    <w:rsid w:val="007305E5"/>
    <w:rsid w:val="00730FBA"/>
    <w:rsid w:val="00731F36"/>
    <w:rsid w:val="00732B94"/>
    <w:rsid w:val="00732FE2"/>
    <w:rsid w:val="0073411D"/>
    <w:rsid w:val="0073549B"/>
    <w:rsid w:val="00736896"/>
    <w:rsid w:val="00737BB0"/>
    <w:rsid w:val="00740057"/>
    <w:rsid w:val="007400F4"/>
    <w:rsid w:val="00742DA4"/>
    <w:rsid w:val="00744326"/>
    <w:rsid w:val="00745441"/>
    <w:rsid w:val="007458CC"/>
    <w:rsid w:val="007461DE"/>
    <w:rsid w:val="007470D6"/>
    <w:rsid w:val="00747DFF"/>
    <w:rsid w:val="00750BE1"/>
    <w:rsid w:val="00750F98"/>
    <w:rsid w:val="0075135A"/>
    <w:rsid w:val="0075602C"/>
    <w:rsid w:val="007560FB"/>
    <w:rsid w:val="00757160"/>
    <w:rsid w:val="007601A3"/>
    <w:rsid w:val="007625EF"/>
    <w:rsid w:val="00762934"/>
    <w:rsid w:val="00763389"/>
    <w:rsid w:val="00763CED"/>
    <w:rsid w:val="00764419"/>
    <w:rsid w:val="00765437"/>
    <w:rsid w:val="00765F6B"/>
    <w:rsid w:val="00770985"/>
    <w:rsid w:val="00771D13"/>
    <w:rsid w:val="00772262"/>
    <w:rsid w:val="00774194"/>
    <w:rsid w:val="00776027"/>
    <w:rsid w:val="0077694E"/>
    <w:rsid w:val="00783A2B"/>
    <w:rsid w:val="00783E0F"/>
    <w:rsid w:val="007858F1"/>
    <w:rsid w:val="00787297"/>
    <w:rsid w:val="00787A6B"/>
    <w:rsid w:val="00787F31"/>
    <w:rsid w:val="007912E4"/>
    <w:rsid w:val="00791647"/>
    <w:rsid w:val="00791CA9"/>
    <w:rsid w:val="00792D68"/>
    <w:rsid w:val="00794EA1"/>
    <w:rsid w:val="00795E12"/>
    <w:rsid w:val="00796B47"/>
    <w:rsid w:val="007A0560"/>
    <w:rsid w:val="007A0928"/>
    <w:rsid w:val="007A1637"/>
    <w:rsid w:val="007A6F87"/>
    <w:rsid w:val="007A7830"/>
    <w:rsid w:val="007A7B3E"/>
    <w:rsid w:val="007B3B23"/>
    <w:rsid w:val="007B5B35"/>
    <w:rsid w:val="007B5B49"/>
    <w:rsid w:val="007B6CF9"/>
    <w:rsid w:val="007B6DAD"/>
    <w:rsid w:val="007B7B3F"/>
    <w:rsid w:val="007C24EF"/>
    <w:rsid w:val="007C3EB5"/>
    <w:rsid w:val="007C42D8"/>
    <w:rsid w:val="007C433F"/>
    <w:rsid w:val="007C7314"/>
    <w:rsid w:val="007C7F01"/>
    <w:rsid w:val="007D0564"/>
    <w:rsid w:val="007D39C0"/>
    <w:rsid w:val="007D3ECF"/>
    <w:rsid w:val="007D4486"/>
    <w:rsid w:val="007D4564"/>
    <w:rsid w:val="007D587E"/>
    <w:rsid w:val="007D7A3A"/>
    <w:rsid w:val="007E022A"/>
    <w:rsid w:val="007E100A"/>
    <w:rsid w:val="007E12D4"/>
    <w:rsid w:val="007E3D41"/>
    <w:rsid w:val="007E4DBC"/>
    <w:rsid w:val="007E572F"/>
    <w:rsid w:val="007E64EC"/>
    <w:rsid w:val="007E70F9"/>
    <w:rsid w:val="007E7296"/>
    <w:rsid w:val="007E7480"/>
    <w:rsid w:val="007E7CAB"/>
    <w:rsid w:val="007F0011"/>
    <w:rsid w:val="007F00E5"/>
    <w:rsid w:val="007F17E1"/>
    <w:rsid w:val="007F2A86"/>
    <w:rsid w:val="007F407D"/>
    <w:rsid w:val="007F6864"/>
    <w:rsid w:val="00802389"/>
    <w:rsid w:val="0080293E"/>
    <w:rsid w:val="008044A2"/>
    <w:rsid w:val="008057D3"/>
    <w:rsid w:val="00807C7E"/>
    <w:rsid w:val="00810B21"/>
    <w:rsid w:val="008137EF"/>
    <w:rsid w:val="00814AF0"/>
    <w:rsid w:val="00817500"/>
    <w:rsid w:val="00821217"/>
    <w:rsid w:val="008223D4"/>
    <w:rsid w:val="00822728"/>
    <w:rsid w:val="008228DB"/>
    <w:rsid w:val="00824C3E"/>
    <w:rsid w:val="00827087"/>
    <w:rsid w:val="008279B7"/>
    <w:rsid w:val="0083323C"/>
    <w:rsid w:val="00833C85"/>
    <w:rsid w:val="00833EBA"/>
    <w:rsid w:val="00834812"/>
    <w:rsid w:val="00834C3C"/>
    <w:rsid w:val="0083686D"/>
    <w:rsid w:val="00836D9D"/>
    <w:rsid w:val="00837BAE"/>
    <w:rsid w:val="00841C57"/>
    <w:rsid w:val="00842819"/>
    <w:rsid w:val="00843062"/>
    <w:rsid w:val="00843B35"/>
    <w:rsid w:val="00845183"/>
    <w:rsid w:val="00845BD2"/>
    <w:rsid w:val="008468F2"/>
    <w:rsid w:val="00850980"/>
    <w:rsid w:val="00850FAA"/>
    <w:rsid w:val="00853B1D"/>
    <w:rsid w:val="008545E2"/>
    <w:rsid w:val="00855208"/>
    <w:rsid w:val="008564DF"/>
    <w:rsid w:val="0085699D"/>
    <w:rsid w:val="00856B9D"/>
    <w:rsid w:val="00861414"/>
    <w:rsid w:val="00861712"/>
    <w:rsid w:val="008619BA"/>
    <w:rsid w:val="00863657"/>
    <w:rsid w:val="00864AA8"/>
    <w:rsid w:val="00866BF4"/>
    <w:rsid w:val="00870A01"/>
    <w:rsid w:val="008733F9"/>
    <w:rsid w:val="0087348D"/>
    <w:rsid w:val="008749FC"/>
    <w:rsid w:val="00875813"/>
    <w:rsid w:val="00876E9A"/>
    <w:rsid w:val="008810AA"/>
    <w:rsid w:val="00881624"/>
    <w:rsid w:val="008818F4"/>
    <w:rsid w:val="00883331"/>
    <w:rsid w:val="008843A8"/>
    <w:rsid w:val="008876DA"/>
    <w:rsid w:val="008938B5"/>
    <w:rsid w:val="008953A1"/>
    <w:rsid w:val="00896E23"/>
    <w:rsid w:val="008970FC"/>
    <w:rsid w:val="00897D3F"/>
    <w:rsid w:val="008A50DD"/>
    <w:rsid w:val="008A57EA"/>
    <w:rsid w:val="008A7271"/>
    <w:rsid w:val="008B0E12"/>
    <w:rsid w:val="008B12AF"/>
    <w:rsid w:val="008B152A"/>
    <w:rsid w:val="008B4C8B"/>
    <w:rsid w:val="008B627C"/>
    <w:rsid w:val="008B7EB4"/>
    <w:rsid w:val="008C0014"/>
    <w:rsid w:val="008C102A"/>
    <w:rsid w:val="008C2AE3"/>
    <w:rsid w:val="008C2E7B"/>
    <w:rsid w:val="008C2F72"/>
    <w:rsid w:val="008C46EF"/>
    <w:rsid w:val="008C55A1"/>
    <w:rsid w:val="008C7F31"/>
    <w:rsid w:val="008D0AD1"/>
    <w:rsid w:val="008D0B6F"/>
    <w:rsid w:val="008D4878"/>
    <w:rsid w:val="008E31ED"/>
    <w:rsid w:val="008E6623"/>
    <w:rsid w:val="008F0C57"/>
    <w:rsid w:val="008F31FC"/>
    <w:rsid w:val="00902A13"/>
    <w:rsid w:val="00903A20"/>
    <w:rsid w:val="00903F52"/>
    <w:rsid w:val="00904FB8"/>
    <w:rsid w:val="00906DEC"/>
    <w:rsid w:val="00906F41"/>
    <w:rsid w:val="00907084"/>
    <w:rsid w:val="009111A5"/>
    <w:rsid w:val="009118FA"/>
    <w:rsid w:val="00911FDA"/>
    <w:rsid w:val="009125EA"/>
    <w:rsid w:val="00913583"/>
    <w:rsid w:val="00916CD0"/>
    <w:rsid w:val="0091772F"/>
    <w:rsid w:val="009217E7"/>
    <w:rsid w:val="00921992"/>
    <w:rsid w:val="00923E45"/>
    <w:rsid w:val="00926BCA"/>
    <w:rsid w:val="00932040"/>
    <w:rsid w:val="00932AEF"/>
    <w:rsid w:val="00933EEB"/>
    <w:rsid w:val="00941885"/>
    <w:rsid w:val="00946371"/>
    <w:rsid w:val="0094679A"/>
    <w:rsid w:val="00947956"/>
    <w:rsid w:val="00951C8F"/>
    <w:rsid w:val="00952C5B"/>
    <w:rsid w:val="00952E4E"/>
    <w:rsid w:val="00953D26"/>
    <w:rsid w:val="009540E3"/>
    <w:rsid w:val="009579DB"/>
    <w:rsid w:val="00957D09"/>
    <w:rsid w:val="00960769"/>
    <w:rsid w:val="009619F4"/>
    <w:rsid w:val="00961FF3"/>
    <w:rsid w:val="009665F4"/>
    <w:rsid w:val="00967097"/>
    <w:rsid w:val="00967117"/>
    <w:rsid w:val="0097143B"/>
    <w:rsid w:val="00972D0B"/>
    <w:rsid w:val="009758EE"/>
    <w:rsid w:val="00976AA9"/>
    <w:rsid w:val="00976DF3"/>
    <w:rsid w:val="00982D3B"/>
    <w:rsid w:val="00983554"/>
    <w:rsid w:val="00986485"/>
    <w:rsid w:val="00994936"/>
    <w:rsid w:val="00995605"/>
    <w:rsid w:val="00996652"/>
    <w:rsid w:val="00996DA4"/>
    <w:rsid w:val="00997E8F"/>
    <w:rsid w:val="00997ED3"/>
    <w:rsid w:val="00997FD6"/>
    <w:rsid w:val="009A0CBE"/>
    <w:rsid w:val="009A4BC8"/>
    <w:rsid w:val="009B227D"/>
    <w:rsid w:val="009B3464"/>
    <w:rsid w:val="009B43F2"/>
    <w:rsid w:val="009B4FCA"/>
    <w:rsid w:val="009B5FF8"/>
    <w:rsid w:val="009B6BA3"/>
    <w:rsid w:val="009B7F23"/>
    <w:rsid w:val="009C0AA9"/>
    <w:rsid w:val="009C2375"/>
    <w:rsid w:val="009C46CE"/>
    <w:rsid w:val="009C64E9"/>
    <w:rsid w:val="009C655F"/>
    <w:rsid w:val="009C799E"/>
    <w:rsid w:val="009D0341"/>
    <w:rsid w:val="009D1381"/>
    <w:rsid w:val="009D1609"/>
    <w:rsid w:val="009D1FA6"/>
    <w:rsid w:val="009D30B1"/>
    <w:rsid w:val="009D3D17"/>
    <w:rsid w:val="009D4422"/>
    <w:rsid w:val="009D5221"/>
    <w:rsid w:val="009D5993"/>
    <w:rsid w:val="009D6213"/>
    <w:rsid w:val="009D6D6B"/>
    <w:rsid w:val="009E1418"/>
    <w:rsid w:val="009E19A6"/>
    <w:rsid w:val="009E1A3D"/>
    <w:rsid w:val="009E2E15"/>
    <w:rsid w:val="009E4591"/>
    <w:rsid w:val="009E4D59"/>
    <w:rsid w:val="009E5F7F"/>
    <w:rsid w:val="009E5F95"/>
    <w:rsid w:val="009E5FA9"/>
    <w:rsid w:val="009F0100"/>
    <w:rsid w:val="009F12CE"/>
    <w:rsid w:val="009F15E1"/>
    <w:rsid w:val="009F209E"/>
    <w:rsid w:val="009F37E3"/>
    <w:rsid w:val="009F46E4"/>
    <w:rsid w:val="009F6997"/>
    <w:rsid w:val="009F7E98"/>
    <w:rsid w:val="00A01D58"/>
    <w:rsid w:val="00A01E77"/>
    <w:rsid w:val="00A028D0"/>
    <w:rsid w:val="00A028EA"/>
    <w:rsid w:val="00A03EE1"/>
    <w:rsid w:val="00A03F03"/>
    <w:rsid w:val="00A06F57"/>
    <w:rsid w:val="00A07887"/>
    <w:rsid w:val="00A11628"/>
    <w:rsid w:val="00A116B8"/>
    <w:rsid w:val="00A13C37"/>
    <w:rsid w:val="00A1425B"/>
    <w:rsid w:val="00A144D4"/>
    <w:rsid w:val="00A14775"/>
    <w:rsid w:val="00A153F8"/>
    <w:rsid w:val="00A15BC9"/>
    <w:rsid w:val="00A16709"/>
    <w:rsid w:val="00A16E7B"/>
    <w:rsid w:val="00A20E29"/>
    <w:rsid w:val="00A20F32"/>
    <w:rsid w:val="00A21089"/>
    <w:rsid w:val="00A237DC"/>
    <w:rsid w:val="00A256F6"/>
    <w:rsid w:val="00A2774A"/>
    <w:rsid w:val="00A27A9A"/>
    <w:rsid w:val="00A30D1B"/>
    <w:rsid w:val="00A316B8"/>
    <w:rsid w:val="00A32FAF"/>
    <w:rsid w:val="00A33DDB"/>
    <w:rsid w:val="00A34559"/>
    <w:rsid w:val="00A34980"/>
    <w:rsid w:val="00A36E91"/>
    <w:rsid w:val="00A402D6"/>
    <w:rsid w:val="00A41030"/>
    <w:rsid w:val="00A41805"/>
    <w:rsid w:val="00A42981"/>
    <w:rsid w:val="00A439B0"/>
    <w:rsid w:val="00A43C71"/>
    <w:rsid w:val="00A43E3F"/>
    <w:rsid w:val="00A44097"/>
    <w:rsid w:val="00A44259"/>
    <w:rsid w:val="00A4635A"/>
    <w:rsid w:val="00A4785E"/>
    <w:rsid w:val="00A51F11"/>
    <w:rsid w:val="00A52619"/>
    <w:rsid w:val="00A526F8"/>
    <w:rsid w:val="00A52DBC"/>
    <w:rsid w:val="00A55495"/>
    <w:rsid w:val="00A6071D"/>
    <w:rsid w:val="00A63C54"/>
    <w:rsid w:val="00A64C40"/>
    <w:rsid w:val="00A67748"/>
    <w:rsid w:val="00A728C1"/>
    <w:rsid w:val="00A7651F"/>
    <w:rsid w:val="00A82394"/>
    <w:rsid w:val="00A82F7F"/>
    <w:rsid w:val="00A83318"/>
    <w:rsid w:val="00A84011"/>
    <w:rsid w:val="00A858EB"/>
    <w:rsid w:val="00A86A89"/>
    <w:rsid w:val="00A86C55"/>
    <w:rsid w:val="00A87D21"/>
    <w:rsid w:val="00A87D4D"/>
    <w:rsid w:val="00A9034C"/>
    <w:rsid w:val="00A903B2"/>
    <w:rsid w:val="00A914BF"/>
    <w:rsid w:val="00A92DFB"/>
    <w:rsid w:val="00A93ED4"/>
    <w:rsid w:val="00A9444C"/>
    <w:rsid w:val="00A948CC"/>
    <w:rsid w:val="00A963E6"/>
    <w:rsid w:val="00AA129D"/>
    <w:rsid w:val="00AA1365"/>
    <w:rsid w:val="00AA17C9"/>
    <w:rsid w:val="00AA23C0"/>
    <w:rsid w:val="00AA281A"/>
    <w:rsid w:val="00AA3600"/>
    <w:rsid w:val="00AA4033"/>
    <w:rsid w:val="00AA654D"/>
    <w:rsid w:val="00AA6F49"/>
    <w:rsid w:val="00AB48EF"/>
    <w:rsid w:val="00AB5C36"/>
    <w:rsid w:val="00AC07AA"/>
    <w:rsid w:val="00AC3AB2"/>
    <w:rsid w:val="00AC454C"/>
    <w:rsid w:val="00AC6131"/>
    <w:rsid w:val="00AD0FB7"/>
    <w:rsid w:val="00AD1039"/>
    <w:rsid w:val="00AD16A3"/>
    <w:rsid w:val="00AD3D3E"/>
    <w:rsid w:val="00AD552E"/>
    <w:rsid w:val="00AD7079"/>
    <w:rsid w:val="00AE08CD"/>
    <w:rsid w:val="00AE1877"/>
    <w:rsid w:val="00AE32BD"/>
    <w:rsid w:val="00AE3468"/>
    <w:rsid w:val="00AE37B5"/>
    <w:rsid w:val="00AE5C64"/>
    <w:rsid w:val="00AE5C72"/>
    <w:rsid w:val="00AF1742"/>
    <w:rsid w:val="00AF23D5"/>
    <w:rsid w:val="00AF273A"/>
    <w:rsid w:val="00AF5D23"/>
    <w:rsid w:val="00AF62AD"/>
    <w:rsid w:val="00AF67BE"/>
    <w:rsid w:val="00AF6B88"/>
    <w:rsid w:val="00AF6E81"/>
    <w:rsid w:val="00AF7FF0"/>
    <w:rsid w:val="00B005D7"/>
    <w:rsid w:val="00B053BE"/>
    <w:rsid w:val="00B0703E"/>
    <w:rsid w:val="00B13A4F"/>
    <w:rsid w:val="00B13F24"/>
    <w:rsid w:val="00B157F7"/>
    <w:rsid w:val="00B172E8"/>
    <w:rsid w:val="00B17792"/>
    <w:rsid w:val="00B1779C"/>
    <w:rsid w:val="00B17CD8"/>
    <w:rsid w:val="00B2054A"/>
    <w:rsid w:val="00B20905"/>
    <w:rsid w:val="00B212FE"/>
    <w:rsid w:val="00B2130C"/>
    <w:rsid w:val="00B2156F"/>
    <w:rsid w:val="00B22177"/>
    <w:rsid w:val="00B2749C"/>
    <w:rsid w:val="00B37C4D"/>
    <w:rsid w:val="00B41677"/>
    <w:rsid w:val="00B450BE"/>
    <w:rsid w:val="00B47B99"/>
    <w:rsid w:val="00B47BE7"/>
    <w:rsid w:val="00B517D2"/>
    <w:rsid w:val="00B51A58"/>
    <w:rsid w:val="00B51D75"/>
    <w:rsid w:val="00B530E3"/>
    <w:rsid w:val="00B5385C"/>
    <w:rsid w:val="00B53916"/>
    <w:rsid w:val="00B567C5"/>
    <w:rsid w:val="00B60562"/>
    <w:rsid w:val="00B616F3"/>
    <w:rsid w:val="00B6200B"/>
    <w:rsid w:val="00B62628"/>
    <w:rsid w:val="00B62F73"/>
    <w:rsid w:val="00B63202"/>
    <w:rsid w:val="00B65631"/>
    <w:rsid w:val="00B65D45"/>
    <w:rsid w:val="00B67C25"/>
    <w:rsid w:val="00B705E8"/>
    <w:rsid w:val="00B70773"/>
    <w:rsid w:val="00B75B33"/>
    <w:rsid w:val="00B770B5"/>
    <w:rsid w:val="00B77F4E"/>
    <w:rsid w:val="00B812DF"/>
    <w:rsid w:val="00B8172D"/>
    <w:rsid w:val="00B8269E"/>
    <w:rsid w:val="00B85515"/>
    <w:rsid w:val="00B860DC"/>
    <w:rsid w:val="00B86C6E"/>
    <w:rsid w:val="00B871E8"/>
    <w:rsid w:val="00B904AF"/>
    <w:rsid w:val="00B9103B"/>
    <w:rsid w:val="00B922F5"/>
    <w:rsid w:val="00B92A0D"/>
    <w:rsid w:val="00B97DC5"/>
    <w:rsid w:val="00BA10C6"/>
    <w:rsid w:val="00BA2B8F"/>
    <w:rsid w:val="00BA360C"/>
    <w:rsid w:val="00BA3D49"/>
    <w:rsid w:val="00BA4118"/>
    <w:rsid w:val="00BA66B5"/>
    <w:rsid w:val="00BA7B79"/>
    <w:rsid w:val="00BA7FE1"/>
    <w:rsid w:val="00BB285B"/>
    <w:rsid w:val="00BB40C8"/>
    <w:rsid w:val="00BB4576"/>
    <w:rsid w:val="00BB6029"/>
    <w:rsid w:val="00BB7E0C"/>
    <w:rsid w:val="00BC25AA"/>
    <w:rsid w:val="00BC5324"/>
    <w:rsid w:val="00BC6D0A"/>
    <w:rsid w:val="00BC7F1B"/>
    <w:rsid w:val="00BD1238"/>
    <w:rsid w:val="00BD228F"/>
    <w:rsid w:val="00BD3382"/>
    <w:rsid w:val="00BD3B1C"/>
    <w:rsid w:val="00BD4E12"/>
    <w:rsid w:val="00BD5AFF"/>
    <w:rsid w:val="00BD602F"/>
    <w:rsid w:val="00BE1C7D"/>
    <w:rsid w:val="00BE1FE7"/>
    <w:rsid w:val="00BE255C"/>
    <w:rsid w:val="00BE2F52"/>
    <w:rsid w:val="00BE39E9"/>
    <w:rsid w:val="00BE408E"/>
    <w:rsid w:val="00BE58D1"/>
    <w:rsid w:val="00BE7DB9"/>
    <w:rsid w:val="00BF064B"/>
    <w:rsid w:val="00BF1EF0"/>
    <w:rsid w:val="00BF2921"/>
    <w:rsid w:val="00BF2FE0"/>
    <w:rsid w:val="00BF36CD"/>
    <w:rsid w:val="00BF4437"/>
    <w:rsid w:val="00BF7F4A"/>
    <w:rsid w:val="00C00B21"/>
    <w:rsid w:val="00C018F6"/>
    <w:rsid w:val="00C031EC"/>
    <w:rsid w:val="00C03415"/>
    <w:rsid w:val="00C039D4"/>
    <w:rsid w:val="00C03EDD"/>
    <w:rsid w:val="00C04255"/>
    <w:rsid w:val="00C044AD"/>
    <w:rsid w:val="00C04DB6"/>
    <w:rsid w:val="00C05D18"/>
    <w:rsid w:val="00C05D22"/>
    <w:rsid w:val="00C05F92"/>
    <w:rsid w:val="00C0610C"/>
    <w:rsid w:val="00C062BE"/>
    <w:rsid w:val="00C0640A"/>
    <w:rsid w:val="00C107CE"/>
    <w:rsid w:val="00C11B81"/>
    <w:rsid w:val="00C123C3"/>
    <w:rsid w:val="00C13410"/>
    <w:rsid w:val="00C13F65"/>
    <w:rsid w:val="00C14F11"/>
    <w:rsid w:val="00C161EE"/>
    <w:rsid w:val="00C169ED"/>
    <w:rsid w:val="00C16AE7"/>
    <w:rsid w:val="00C16D0B"/>
    <w:rsid w:val="00C21A16"/>
    <w:rsid w:val="00C2303A"/>
    <w:rsid w:val="00C262EA"/>
    <w:rsid w:val="00C30F5C"/>
    <w:rsid w:val="00C3178F"/>
    <w:rsid w:val="00C33484"/>
    <w:rsid w:val="00C34A95"/>
    <w:rsid w:val="00C35488"/>
    <w:rsid w:val="00C35E57"/>
    <w:rsid w:val="00C363B0"/>
    <w:rsid w:val="00C40C19"/>
    <w:rsid w:val="00C44643"/>
    <w:rsid w:val="00C44859"/>
    <w:rsid w:val="00C44A75"/>
    <w:rsid w:val="00C462C1"/>
    <w:rsid w:val="00C46A98"/>
    <w:rsid w:val="00C50353"/>
    <w:rsid w:val="00C56DD1"/>
    <w:rsid w:val="00C57525"/>
    <w:rsid w:val="00C60A6E"/>
    <w:rsid w:val="00C60D34"/>
    <w:rsid w:val="00C61465"/>
    <w:rsid w:val="00C650AC"/>
    <w:rsid w:val="00C65846"/>
    <w:rsid w:val="00C66078"/>
    <w:rsid w:val="00C70E62"/>
    <w:rsid w:val="00C717DC"/>
    <w:rsid w:val="00C71AC0"/>
    <w:rsid w:val="00C73BE4"/>
    <w:rsid w:val="00C73D00"/>
    <w:rsid w:val="00C745DC"/>
    <w:rsid w:val="00C74742"/>
    <w:rsid w:val="00C74B1B"/>
    <w:rsid w:val="00C7609F"/>
    <w:rsid w:val="00C766CE"/>
    <w:rsid w:val="00C80C85"/>
    <w:rsid w:val="00C81925"/>
    <w:rsid w:val="00C81AF9"/>
    <w:rsid w:val="00C81C82"/>
    <w:rsid w:val="00C838F5"/>
    <w:rsid w:val="00C8411D"/>
    <w:rsid w:val="00C90A2B"/>
    <w:rsid w:val="00C90B5D"/>
    <w:rsid w:val="00C9224E"/>
    <w:rsid w:val="00C9262B"/>
    <w:rsid w:val="00C931F3"/>
    <w:rsid w:val="00C9550A"/>
    <w:rsid w:val="00C95E0B"/>
    <w:rsid w:val="00C966D1"/>
    <w:rsid w:val="00C97F07"/>
    <w:rsid w:val="00CA21FE"/>
    <w:rsid w:val="00CA41A8"/>
    <w:rsid w:val="00CA43E8"/>
    <w:rsid w:val="00CA6B36"/>
    <w:rsid w:val="00CA6BB2"/>
    <w:rsid w:val="00CB0442"/>
    <w:rsid w:val="00CB0A60"/>
    <w:rsid w:val="00CB2E39"/>
    <w:rsid w:val="00CB3668"/>
    <w:rsid w:val="00CB3FD1"/>
    <w:rsid w:val="00CB60AC"/>
    <w:rsid w:val="00CB685D"/>
    <w:rsid w:val="00CB6CB8"/>
    <w:rsid w:val="00CB752C"/>
    <w:rsid w:val="00CB7D65"/>
    <w:rsid w:val="00CC2494"/>
    <w:rsid w:val="00CC48DC"/>
    <w:rsid w:val="00CC51FB"/>
    <w:rsid w:val="00CC5FA7"/>
    <w:rsid w:val="00CC6329"/>
    <w:rsid w:val="00CC6EBB"/>
    <w:rsid w:val="00CC70E0"/>
    <w:rsid w:val="00CD0D5C"/>
    <w:rsid w:val="00CD4799"/>
    <w:rsid w:val="00CD56DE"/>
    <w:rsid w:val="00CD5B7C"/>
    <w:rsid w:val="00CD67A1"/>
    <w:rsid w:val="00CD705E"/>
    <w:rsid w:val="00CE0427"/>
    <w:rsid w:val="00CE070D"/>
    <w:rsid w:val="00CE1A80"/>
    <w:rsid w:val="00CE27D3"/>
    <w:rsid w:val="00CE469B"/>
    <w:rsid w:val="00CE53A6"/>
    <w:rsid w:val="00CE6738"/>
    <w:rsid w:val="00CE70B0"/>
    <w:rsid w:val="00CE7AC3"/>
    <w:rsid w:val="00CF5C21"/>
    <w:rsid w:val="00CF6197"/>
    <w:rsid w:val="00CF7533"/>
    <w:rsid w:val="00CF7561"/>
    <w:rsid w:val="00D0099E"/>
    <w:rsid w:val="00D015A1"/>
    <w:rsid w:val="00D0226D"/>
    <w:rsid w:val="00D037D5"/>
    <w:rsid w:val="00D0413F"/>
    <w:rsid w:val="00D04714"/>
    <w:rsid w:val="00D052B0"/>
    <w:rsid w:val="00D0598D"/>
    <w:rsid w:val="00D05C9E"/>
    <w:rsid w:val="00D07F28"/>
    <w:rsid w:val="00D10880"/>
    <w:rsid w:val="00D1359C"/>
    <w:rsid w:val="00D169E5"/>
    <w:rsid w:val="00D16D99"/>
    <w:rsid w:val="00D16DEA"/>
    <w:rsid w:val="00D177D7"/>
    <w:rsid w:val="00D20237"/>
    <w:rsid w:val="00D21CB7"/>
    <w:rsid w:val="00D22656"/>
    <w:rsid w:val="00D23657"/>
    <w:rsid w:val="00D251A5"/>
    <w:rsid w:val="00D25F5E"/>
    <w:rsid w:val="00D26613"/>
    <w:rsid w:val="00D35594"/>
    <w:rsid w:val="00D36D4A"/>
    <w:rsid w:val="00D40889"/>
    <w:rsid w:val="00D40CBD"/>
    <w:rsid w:val="00D41455"/>
    <w:rsid w:val="00D41D9B"/>
    <w:rsid w:val="00D477AF"/>
    <w:rsid w:val="00D477E3"/>
    <w:rsid w:val="00D5079E"/>
    <w:rsid w:val="00D52F30"/>
    <w:rsid w:val="00D54265"/>
    <w:rsid w:val="00D55DEE"/>
    <w:rsid w:val="00D62492"/>
    <w:rsid w:val="00D64249"/>
    <w:rsid w:val="00D647EE"/>
    <w:rsid w:val="00D64C61"/>
    <w:rsid w:val="00D6581D"/>
    <w:rsid w:val="00D71424"/>
    <w:rsid w:val="00D72EB9"/>
    <w:rsid w:val="00D73617"/>
    <w:rsid w:val="00D73C36"/>
    <w:rsid w:val="00D7456E"/>
    <w:rsid w:val="00D74BAA"/>
    <w:rsid w:val="00D77365"/>
    <w:rsid w:val="00D77488"/>
    <w:rsid w:val="00D77D94"/>
    <w:rsid w:val="00D81F3D"/>
    <w:rsid w:val="00D82017"/>
    <w:rsid w:val="00D8467C"/>
    <w:rsid w:val="00D84EB6"/>
    <w:rsid w:val="00D85DFA"/>
    <w:rsid w:val="00D8655C"/>
    <w:rsid w:val="00D87241"/>
    <w:rsid w:val="00D90325"/>
    <w:rsid w:val="00D90D0F"/>
    <w:rsid w:val="00D915DC"/>
    <w:rsid w:val="00D920CF"/>
    <w:rsid w:val="00D94307"/>
    <w:rsid w:val="00D945DA"/>
    <w:rsid w:val="00D95767"/>
    <w:rsid w:val="00D97E34"/>
    <w:rsid w:val="00DA1E71"/>
    <w:rsid w:val="00DA1F3A"/>
    <w:rsid w:val="00DA2E98"/>
    <w:rsid w:val="00DA4056"/>
    <w:rsid w:val="00DA6A1D"/>
    <w:rsid w:val="00DA700C"/>
    <w:rsid w:val="00DA709B"/>
    <w:rsid w:val="00DB0FC7"/>
    <w:rsid w:val="00DB2D60"/>
    <w:rsid w:val="00DB60A5"/>
    <w:rsid w:val="00DB637D"/>
    <w:rsid w:val="00DC31E5"/>
    <w:rsid w:val="00DC37C1"/>
    <w:rsid w:val="00DC5A3D"/>
    <w:rsid w:val="00DC7DD2"/>
    <w:rsid w:val="00DC7F7B"/>
    <w:rsid w:val="00DD1357"/>
    <w:rsid w:val="00DD2F3B"/>
    <w:rsid w:val="00DD31CA"/>
    <w:rsid w:val="00DD506A"/>
    <w:rsid w:val="00DD7603"/>
    <w:rsid w:val="00DE0E19"/>
    <w:rsid w:val="00DE13DD"/>
    <w:rsid w:val="00DE1943"/>
    <w:rsid w:val="00DE2415"/>
    <w:rsid w:val="00DE33CD"/>
    <w:rsid w:val="00DE364D"/>
    <w:rsid w:val="00DE5B0A"/>
    <w:rsid w:val="00DE6ED3"/>
    <w:rsid w:val="00DF0089"/>
    <w:rsid w:val="00DF0D2D"/>
    <w:rsid w:val="00DF14A5"/>
    <w:rsid w:val="00DF2F45"/>
    <w:rsid w:val="00DF3D7E"/>
    <w:rsid w:val="00DF4321"/>
    <w:rsid w:val="00DF675D"/>
    <w:rsid w:val="00E01D73"/>
    <w:rsid w:val="00E04880"/>
    <w:rsid w:val="00E04D91"/>
    <w:rsid w:val="00E05CE9"/>
    <w:rsid w:val="00E06055"/>
    <w:rsid w:val="00E063BA"/>
    <w:rsid w:val="00E1039A"/>
    <w:rsid w:val="00E106B0"/>
    <w:rsid w:val="00E11065"/>
    <w:rsid w:val="00E11428"/>
    <w:rsid w:val="00E11CEC"/>
    <w:rsid w:val="00E14AFA"/>
    <w:rsid w:val="00E14EA1"/>
    <w:rsid w:val="00E1524D"/>
    <w:rsid w:val="00E155F2"/>
    <w:rsid w:val="00E20FF9"/>
    <w:rsid w:val="00E231FF"/>
    <w:rsid w:val="00E240B5"/>
    <w:rsid w:val="00E2525A"/>
    <w:rsid w:val="00E26436"/>
    <w:rsid w:val="00E31EAD"/>
    <w:rsid w:val="00E32F5F"/>
    <w:rsid w:val="00E3592D"/>
    <w:rsid w:val="00E40150"/>
    <w:rsid w:val="00E41A85"/>
    <w:rsid w:val="00E42232"/>
    <w:rsid w:val="00E422E3"/>
    <w:rsid w:val="00E4261A"/>
    <w:rsid w:val="00E43C3C"/>
    <w:rsid w:val="00E470C7"/>
    <w:rsid w:val="00E507E6"/>
    <w:rsid w:val="00E51955"/>
    <w:rsid w:val="00E60E7E"/>
    <w:rsid w:val="00E61921"/>
    <w:rsid w:val="00E6519D"/>
    <w:rsid w:val="00E6567B"/>
    <w:rsid w:val="00E65BBB"/>
    <w:rsid w:val="00E65F61"/>
    <w:rsid w:val="00E663ED"/>
    <w:rsid w:val="00E70268"/>
    <w:rsid w:val="00E717E6"/>
    <w:rsid w:val="00E73A74"/>
    <w:rsid w:val="00E73AA8"/>
    <w:rsid w:val="00E759CE"/>
    <w:rsid w:val="00E82BED"/>
    <w:rsid w:val="00E83507"/>
    <w:rsid w:val="00E85057"/>
    <w:rsid w:val="00E870E7"/>
    <w:rsid w:val="00E87DC0"/>
    <w:rsid w:val="00E901DA"/>
    <w:rsid w:val="00E90532"/>
    <w:rsid w:val="00E9119B"/>
    <w:rsid w:val="00E91711"/>
    <w:rsid w:val="00E91CE1"/>
    <w:rsid w:val="00E92E11"/>
    <w:rsid w:val="00E9425A"/>
    <w:rsid w:val="00E94588"/>
    <w:rsid w:val="00E94A76"/>
    <w:rsid w:val="00EA0231"/>
    <w:rsid w:val="00EA267B"/>
    <w:rsid w:val="00EA29BF"/>
    <w:rsid w:val="00EA4B80"/>
    <w:rsid w:val="00EA583E"/>
    <w:rsid w:val="00EA5F8B"/>
    <w:rsid w:val="00EA7095"/>
    <w:rsid w:val="00EB10F2"/>
    <w:rsid w:val="00EB201A"/>
    <w:rsid w:val="00EB5EFF"/>
    <w:rsid w:val="00EB62AD"/>
    <w:rsid w:val="00EB739E"/>
    <w:rsid w:val="00EB794C"/>
    <w:rsid w:val="00EB7A72"/>
    <w:rsid w:val="00EB7B57"/>
    <w:rsid w:val="00EC0CFC"/>
    <w:rsid w:val="00EC0FC3"/>
    <w:rsid w:val="00EC130C"/>
    <w:rsid w:val="00EC1DF6"/>
    <w:rsid w:val="00EC2F9F"/>
    <w:rsid w:val="00EC4000"/>
    <w:rsid w:val="00ED0B51"/>
    <w:rsid w:val="00ED127B"/>
    <w:rsid w:val="00ED1E82"/>
    <w:rsid w:val="00ED3327"/>
    <w:rsid w:val="00ED3F2B"/>
    <w:rsid w:val="00ED54A0"/>
    <w:rsid w:val="00ED6BE3"/>
    <w:rsid w:val="00ED6EC7"/>
    <w:rsid w:val="00ED6ED6"/>
    <w:rsid w:val="00ED7E49"/>
    <w:rsid w:val="00EE0254"/>
    <w:rsid w:val="00EE1AC5"/>
    <w:rsid w:val="00EE2AD9"/>
    <w:rsid w:val="00EE3446"/>
    <w:rsid w:val="00EE35A6"/>
    <w:rsid w:val="00EE3664"/>
    <w:rsid w:val="00EE5E26"/>
    <w:rsid w:val="00EE75DC"/>
    <w:rsid w:val="00EF35C7"/>
    <w:rsid w:val="00EF43B2"/>
    <w:rsid w:val="00EF52ED"/>
    <w:rsid w:val="00EF5674"/>
    <w:rsid w:val="00EF58EF"/>
    <w:rsid w:val="00EF5B37"/>
    <w:rsid w:val="00EF607B"/>
    <w:rsid w:val="00F00967"/>
    <w:rsid w:val="00F00CF2"/>
    <w:rsid w:val="00F01463"/>
    <w:rsid w:val="00F03710"/>
    <w:rsid w:val="00F03A58"/>
    <w:rsid w:val="00F045AB"/>
    <w:rsid w:val="00F0480E"/>
    <w:rsid w:val="00F0549B"/>
    <w:rsid w:val="00F05500"/>
    <w:rsid w:val="00F06A88"/>
    <w:rsid w:val="00F11600"/>
    <w:rsid w:val="00F1565D"/>
    <w:rsid w:val="00F16E9D"/>
    <w:rsid w:val="00F210CE"/>
    <w:rsid w:val="00F2185A"/>
    <w:rsid w:val="00F21933"/>
    <w:rsid w:val="00F27136"/>
    <w:rsid w:val="00F316B7"/>
    <w:rsid w:val="00F3170C"/>
    <w:rsid w:val="00F3269B"/>
    <w:rsid w:val="00F337B8"/>
    <w:rsid w:val="00F34386"/>
    <w:rsid w:val="00F40CB2"/>
    <w:rsid w:val="00F424D2"/>
    <w:rsid w:val="00F46C51"/>
    <w:rsid w:val="00F47021"/>
    <w:rsid w:val="00F47202"/>
    <w:rsid w:val="00F50661"/>
    <w:rsid w:val="00F51DE0"/>
    <w:rsid w:val="00F520C3"/>
    <w:rsid w:val="00F53DFF"/>
    <w:rsid w:val="00F54B1B"/>
    <w:rsid w:val="00F54DF5"/>
    <w:rsid w:val="00F54E44"/>
    <w:rsid w:val="00F55B50"/>
    <w:rsid w:val="00F565D5"/>
    <w:rsid w:val="00F57317"/>
    <w:rsid w:val="00F60157"/>
    <w:rsid w:val="00F61080"/>
    <w:rsid w:val="00F61669"/>
    <w:rsid w:val="00F6167E"/>
    <w:rsid w:val="00F61A32"/>
    <w:rsid w:val="00F62021"/>
    <w:rsid w:val="00F627C5"/>
    <w:rsid w:val="00F659EC"/>
    <w:rsid w:val="00F65CBC"/>
    <w:rsid w:val="00F66579"/>
    <w:rsid w:val="00F679C6"/>
    <w:rsid w:val="00F708EE"/>
    <w:rsid w:val="00F724E6"/>
    <w:rsid w:val="00F726F7"/>
    <w:rsid w:val="00F7275B"/>
    <w:rsid w:val="00F72D5F"/>
    <w:rsid w:val="00F73681"/>
    <w:rsid w:val="00F75843"/>
    <w:rsid w:val="00F76ABA"/>
    <w:rsid w:val="00F775B4"/>
    <w:rsid w:val="00F81871"/>
    <w:rsid w:val="00F8193D"/>
    <w:rsid w:val="00F84A5F"/>
    <w:rsid w:val="00F84E6A"/>
    <w:rsid w:val="00F86099"/>
    <w:rsid w:val="00F86446"/>
    <w:rsid w:val="00F871C3"/>
    <w:rsid w:val="00F87DBB"/>
    <w:rsid w:val="00F92DD0"/>
    <w:rsid w:val="00F93B0E"/>
    <w:rsid w:val="00F94423"/>
    <w:rsid w:val="00F95935"/>
    <w:rsid w:val="00F95AB8"/>
    <w:rsid w:val="00F96162"/>
    <w:rsid w:val="00FA1817"/>
    <w:rsid w:val="00FA26AB"/>
    <w:rsid w:val="00FB1440"/>
    <w:rsid w:val="00FB153C"/>
    <w:rsid w:val="00FB1550"/>
    <w:rsid w:val="00FB1B42"/>
    <w:rsid w:val="00FC24CB"/>
    <w:rsid w:val="00FC3E9D"/>
    <w:rsid w:val="00FC4230"/>
    <w:rsid w:val="00FC42A3"/>
    <w:rsid w:val="00FC6C05"/>
    <w:rsid w:val="00FC724E"/>
    <w:rsid w:val="00FD02DF"/>
    <w:rsid w:val="00FD16F7"/>
    <w:rsid w:val="00FD1D2C"/>
    <w:rsid w:val="00FD33B3"/>
    <w:rsid w:val="00FD4851"/>
    <w:rsid w:val="00FD5878"/>
    <w:rsid w:val="00FD5B48"/>
    <w:rsid w:val="00FD67A0"/>
    <w:rsid w:val="00FD71B5"/>
    <w:rsid w:val="00FD7412"/>
    <w:rsid w:val="00FE0590"/>
    <w:rsid w:val="00FE08E3"/>
    <w:rsid w:val="00FE2519"/>
    <w:rsid w:val="00FE37E5"/>
    <w:rsid w:val="00FE4967"/>
    <w:rsid w:val="00FE7765"/>
    <w:rsid w:val="00FF2150"/>
    <w:rsid w:val="00FF29D3"/>
    <w:rsid w:val="00FF3CF0"/>
    <w:rsid w:val="00FF4CDB"/>
    <w:rsid w:val="00FF79A7"/>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3FD3"/>
  <w15:chartTrackingRefBased/>
  <w15:docId w15:val="{F5A18E27-393B-4160-8F94-285F8E61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500"/>
    <w:pPr>
      <w:ind w:left="720"/>
      <w:contextualSpacing/>
    </w:pPr>
  </w:style>
  <w:style w:type="paragraph" w:styleId="Encabezado">
    <w:name w:val="header"/>
    <w:basedOn w:val="Normal"/>
    <w:link w:val="EncabezadoCar"/>
    <w:uiPriority w:val="99"/>
    <w:unhideWhenUsed/>
    <w:rsid w:val="00E759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59CE"/>
  </w:style>
  <w:style w:type="paragraph" w:styleId="Piedepgina">
    <w:name w:val="footer"/>
    <w:basedOn w:val="Normal"/>
    <w:link w:val="PiedepginaCar"/>
    <w:uiPriority w:val="99"/>
    <w:unhideWhenUsed/>
    <w:rsid w:val="00E759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59CE"/>
  </w:style>
  <w:style w:type="character" w:styleId="Hipervnculo">
    <w:name w:val="Hyperlink"/>
    <w:rsid w:val="006902CE"/>
    <w:rPr>
      <w:color w:val="0000FF"/>
      <w:u w:val="single"/>
    </w:rPr>
  </w:style>
  <w:style w:type="paragraph" w:customStyle="1" w:styleId="Default">
    <w:name w:val="Default"/>
    <w:rsid w:val="006902CE"/>
    <w:pPr>
      <w:autoSpaceDE w:val="0"/>
      <w:autoSpaceDN w:val="0"/>
      <w:adjustRightInd w:val="0"/>
      <w:spacing w:after="0" w:line="240" w:lineRule="auto"/>
    </w:pPr>
    <w:rPr>
      <w:rFonts w:ascii="Palatino Linotype" w:eastAsia="Times New Roman" w:hAnsi="Palatino Linotype" w:cs="Palatino Linotype"/>
      <w:color w:val="000000"/>
      <w:sz w:val="24"/>
      <w:szCs w:val="24"/>
      <w:lang w:eastAsia="es-ES"/>
    </w:rPr>
  </w:style>
  <w:style w:type="character" w:customStyle="1" w:styleId="Mencinsinresolver1">
    <w:name w:val="Mención sin resolver1"/>
    <w:basedOn w:val="Fuentedeprrafopredeter"/>
    <w:uiPriority w:val="99"/>
    <w:semiHidden/>
    <w:unhideWhenUsed/>
    <w:rsid w:val="006902CE"/>
    <w:rPr>
      <w:color w:val="605E5C"/>
      <w:shd w:val="clear" w:color="auto" w:fill="E1DFDD"/>
    </w:rPr>
  </w:style>
  <w:style w:type="paragraph" w:styleId="Textodeglobo">
    <w:name w:val="Balloon Text"/>
    <w:basedOn w:val="Normal"/>
    <w:link w:val="TextodegloboCar"/>
    <w:uiPriority w:val="99"/>
    <w:semiHidden/>
    <w:unhideWhenUsed/>
    <w:rsid w:val="00EC1D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DF6"/>
    <w:rPr>
      <w:rFonts w:ascii="Segoe UI" w:hAnsi="Segoe UI" w:cs="Segoe UI"/>
      <w:sz w:val="18"/>
      <w:szCs w:val="18"/>
    </w:rPr>
  </w:style>
  <w:style w:type="character" w:styleId="Refdecomentario">
    <w:name w:val="annotation reference"/>
    <w:basedOn w:val="Fuentedeprrafopredeter"/>
    <w:uiPriority w:val="99"/>
    <w:semiHidden/>
    <w:unhideWhenUsed/>
    <w:rsid w:val="00EC1DF6"/>
    <w:rPr>
      <w:sz w:val="16"/>
      <w:szCs w:val="16"/>
    </w:rPr>
  </w:style>
  <w:style w:type="paragraph" w:styleId="Textocomentario">
    <w:name w:val="annotation text"/>
    <w:basedOn w:val="Normal"/>
    <w:link w:val="TextocomentarioCar"/>
    <w:uiPriority w:val="99"/>
    <w:unhideWhenUsed/>
    <w:rsid w:val="00EC1DF6"/>
    <w:pPr>
      <w:spacing w:line="240" w:lineRule="auto"/>
    </w:pPr>
    <w:rPr>
      <w:sz w:val="20"/>
      <w:szCs w:val="20"/>
    </w:rPr>
  </w:style>
  <w:style w:type="character" w:customStyle="1" w:styleId="TextocomentarioCar">
    <w:name w:val="Texto comentario Car"/>
    <w:basedOn w:val="Fuentedeprrafopredeter"/>
    <w:link w:val="Textocomentario"/>
    <w:uiPriority w:val="99"/>
    <w:rsid w:val="00EC1DF6"/>
    <w:rPr>
      <w:sz w:val="20"/>
      <w:szCs w:val="20"/>
    </w:rPr>
  </w:style>
  <w:style w:type="paragraph" w:styleId="Asuntodelcomentario">
    <w:name w:val="annotation subject"/>
    <w:basedOn w:val="Textocomentario"/>
    <w:next w:val="Textocomentario"/>
    <w:link w:val="AsuntodelcomentarioCar"/>
    <w:uiPriority w:val="99"/>
    <w:semiHidden/>
    <w:unhideWhenUsed/>
    <w:rsid w:val="00EC1DF6"/>
    <w:rPr>
      <w:b/>
      <w:bCs/>
    </w:rPr>
  </w:style>
  <w:style w:type="character" w:customStyle="1" w:styleId="AsuntodelcomentarioCar">
    <w:name w:val="Asunto del comentario Car"/>
    <w:basedOn w:val="TextocomentarioCar"/>
    <w:link w:val="Asuntodelcomentario"/>
    <w:uiPriority w:val="99"/>
    <w:semiHidden/>
    <w:rsid w:val="00EC1DF6"/>
    <w:rPr>
      <w:b/>
      <w:bCs/>
      <w:sz w:val="20"/>
      <w:szCs w:val="20"/>
    </w:rPr>
  </w:style>
  <w:style w:type="paragraph" w:styleId="Revisin">
    <w:name w:val="Revision"/>
    <w:hidden/>
    <w:uiPriority w:val="99"/>
    <w:semiHidden/>
    <w:rsid w:val="0067527D"/>
    <w:pPr>
      <w:spacing w:after="0" w:line="240" w:lineRule="auto"/>
    </w:pPr>
  </w:style>
  <w:style w:type="character" w:styleId="Hipervnculovisitado">
    <w:name w:val="FollowedHyperlink"/>
    <w:basedOn w:val="Fuentedeprrafopredeter"/>
    <w:uiPriority w:val="99"/>
    <w:semiHidden/>
    <w:unhideWhenUsed/>
    <w:rsid w:val="00CD56DE"/>
    <w:rPr>
      <w:color w:val="954F72" w:themeColor="followedHyperlink"/>
      <w:u w:val="single"/>
    </w:rPr>
  </w:style>
  <w:style w:type="character" w:customStyle="1" w:styleId="Mencinsinresolver2">
    <w:name w:val="Mención sin resolver2"/>
    <w:basedOn w:val="Fuentedeprrafopredeter"/>
    <w:uiPriority w:val="99"/>
    <w:semiHidden/>
    <w:unhideWhenUsed/>
    <w:rsid w:val="00574394"/>
    <w:rPr>
      <w:color w:val="605E5C"/>
      <w:shd w:val="clear" w:color="auto" w:fill="E1DFDD"/>
    </w:rPr>
  </w:style>
  <w:style w:type="character" w:styleId="Fuerte">
    <w:name w:val="Strong"/>
    <w:basedOn w:val="Fuentedeprrafopredeter"/>
    <w:uiPriority w:val="22"/>
    <w:qFormat/>
    <w:rsid w:val="005C1DD0"/>
    <w:rPr>
      <w:b/>
      <w:bCs/>
    </w:rPr>
  </w:style>
  <w:style w:type="paragraph" w:customStyle="1" w:styleId="pf0">
    <w:name w:val="pf0"/>
    <w:basedOn w:val="Normal"/>
    <w:rsid w:val="00F03A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01">
    <w:name w:val="cf01"/>
    <w:basedOn w:val="Fuentedeprrafopredeter"/>
    <w:rsid w:val="00F03A58"/>
    <w:rPr>
      <w:rFonts w:ascii="Segoe UI" w:hAnsi="Segoe UI" w:cs="Segoe UI" w:hint="default"/>
      <w:sz w:val="18"/>
      <w:szCs w:val="18"/>
    </w:rPr>
  </w:style>
  <w:style w:type="character" w:customStyle="1" w:styleId="cf21">
    <w:name w:val="cf21"/>
    <w:basedOn w:val="Fuentedeprrafopredeter"/>
    <w:rsid w:val="00F03A58"/>
    <w:rPr>
      <w:rFonts w:ascii="Segoe UI" w:hAnsi="Segoe UI" w:cs="Segoe UI" w:hint="default"/>
      <w:i/>
      <w:iCs/>
      <w:sz w:val="18"/>
      <w:szCs w:val="18"/>
    </w:rPr>
  </w:style>
  <w:style w:type="character" w:customStyle="1" w:styleId="ui-provider">
    <w:name w:val="ui-provider"/>
    <w:basedOn w:val="Fuentedeprrafopredeter"/>
    <w:rsid w:val="003D58E6"/>
  </w:style>
  <w:style w:type="paragraph" w:styleId="NormalWeb">
    <w:name w:val="Normal (Web)"/>
    <w:basedOn w:val="Normal"/>
    <w:uiPriority w:val="99"/>
    <w:semiHidden/>
    <w:unhideWhenUsed/>
    <w:rsid w:val="001E79C7"/>
    <w:rPr>
      <w:rFonts w:ascii="Times New Roman" w:hAnsi="Times New Roman" w:cs="Times New Roman"/>
      <w:sz w:val="24"/>
      <w:szCs w:val="24"/>
    </w:rPr>
  </w:style>
  <w:style w:type="paragraph" w:styleId="Listaconvietas">
    <w:name w:val="List Bullet"/>
    <w:basedOn w:val="Normal"/>
    <w:uiPriority w:val="99"/>
    <w:unhideWhenUsed/>
    <w:rsid w:val="00684477"/>
    <w:pPr>
      <w:numPr>
        <w:numId w:val="13"/>
      </w:numPr>
      <w:spacing w:after="200" w:line="276" w:lineRule="auto"/>
      <w:contextualSpacing/>
    </w:pPr>
    <w:rPr>
      <w:rFonts w:eastAsiaTheme="minorEastAsia"/>
      <w:lang w:val="en-US"/>
    </w:rPr>
  </w:style>
  <w:style w:type="character" w:styleId="Mencinsinresolver">
    <w:name w:val="Unresolved Mention"/>
    <w:basedOn w:val="Fuentedeprrafopredeter"/>
    <w:uiPriority w:val="99"/>
    <w:semiHidden/>
    <w:unhideWhenUsed/>
    <w:rsid w:val="0037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805">
      <w:bodyDiv w:val="1"/>
      <w:marLeft w:val="0"/>
      <w:marRight w:val="0"/>
      <w:marTop w:val="0"/>
      <w:marBottom w:val="0"/>
      <w:divBdr>
        <w:top w:val="none" w:sz="0" w:space="0" w:color="auto"/>
        <w:left w:val="none" w:sz="0" w:space="0" w:color="auto"/>
        <w:bottom w:val="none" w:sz="0" w:space="0" w:color="auto"/>
        <w:right w:val="none" w:sz="0" w:space="0" w:color="auto"/>
      </w:divBdr>
    </w:div>
    <w:div w:id="55906709">
      <w:bodyDiv w:val="1"/>
      <w:marLeft w:val="0"/>
      <w:marRight w:val="0"/>
      <w:marTop w:val="0"/>
      <w:marBottom w:val="0"/>
      <w:divBdr>
        <w:top w:val="none" w:sz="0" w:space="0" w:color="auto"/>
        <w:left w:val="none" w:sz="0" w:space="0" w:color="auto"/>
        <w:bottom w:val="none" w:sz="0" w:space="0" w:color="auto"/>
        <w:right w:val="none" w:sz="0" w:space="0" w:color="auto"/>
      </w:divBdr>
    </w:div>
    <w:div w:id="64764715">
      <w:bodyDiv w:val="1"/>
      <w:marLeft w:val="0"/>
      <w:marRight w:val="0"/>
      <w:marTop w:val="0"/>
      <w:marBottom w:val="0"/>
      <w:divBdr>
        <w:top w:val="none" w:sz="0" w:space="0" w:color="auto"/>
        <w:left w:val="none" w:sz="0" w:space="0" w:color="auto"/>
        <w:bottom w:val="none" w:sz="0" w:space="0" w:color="auto"/>
        <w:right w:val="none" w:sz="0" w:space="0" w:color="auto"/>
      </w:divBdr>
    </w:div>
    <w:div w:id="91246606">
      <w:bodyDiv w:val="1"/>
      <w:marLeft w:val="0"/>
      <w:marRight w:val="0"/>
      <w:marTop w:val="0"/>
      <w:marBottom w:val="0"/>
      <w:divBdr>
        <w:top w:val="none" w:sz="0" w:space="0" w:color="auto"/>
        <w:left w:val="none" w:sz="0" w:space="0" w:color="auto"/>
        <w:bottom w:val="none" w:sz="0" w:space="0" w:color="auto"/>
        <w:right w:val="none" w:sz="0" w:space="0" w:color="auto"/>
      </w:divBdr>
    </w:div>
    <w:div w:id="102305264">
      <w:bodyDiv w:val="1"/>
      <w:marLeft w:val="0"/>
      <w:marRight w:val="0"/>
      <w:marTop w:val="0"/>
      <w:marBottom w:val="0"/>
      <w:divBdr>
        <w:top w:val="none" w:sz="0" w:space="0" w:color="auto"/>
        <w:left w:val="none" w:sz="0" w:space="0" w:color="auto"/>
        <w:bottom w:val="none" w:sz="0" w:space="0" w:color="auto"/>
        <w:right w:val="none" w:sz="0" w:space="0" w:color="auto"/>
      </w:divBdr>
    </w:div>
    <w:div w:id="127361821">
      <w:bodyDiv w:val="1"/>
      <w:marLeft w:val="0"/>
      <w:marRight w:val="0"/>
      <w:marTop w:val="0"/>
      <w:marBottom w:val="0"/>
      <w:divBdr>
        <w:top w:val="none" w:sz="0" w:space="0" w:color="auto"/>
        <w:left w:val="none" w:sz="0" w:space="0" w:color="auto"/>
        <w:bottom w:val="none" w:sz="0" w:space="0" w:color="auto"/>
        <w:right w:val="none" w:sz="0" w:space="0" w:color="auto"/>
      </w:divBdr>
    </w:div>
    <w:div w:id="136579524">
      <w:bodyDiv w:val="1"/>
      <w:marLeft w:val="0"/>
      <w:marRight w:val="0"/>
      <w:marTop w:val="0"/>
      <w:marBottom w:val="0"/>
      <w:divBdr>
        <w:top w:val="none" w:sz="0" w:space="0" w:color="auto"/>
        <w:left w:val="none" w:sz="0" w:space="0" w:color="auto"/>
        <w:bottom w:val="none" w:sz="0" w:space="0" w:color="auto"/>
        <w:right w:val="none" w:sz="0" w:space="0" w:color="auto"/>
      </w:divBdr>
    </w:div>
    <w:div w:id="149686460">
      <w:bodyDiv w:val="1"/>
      <w:marLeft w:val="0"/>
      <w:marRight w:val="0"/>
      <w:marTop w:val="0"/>
      <w:marBottom w:val="0"/>
      <w:divBdr>
        <w:top w:val="none" w:sz="0" w:space="0" w:color="auto"/>
        <w:left w:val="none" w:sz="0" w:space="0" w:color="auto"/>
        <w:bottom w:val="none" w:sz="0" w:space="0" w:color="auto"/>
        <w:right w:val="none" w:sz="0" w:space="0" w:color="auto"/>
      </w:divBdr>
    </w:div>
    <w:div w:id="152185603">
      <w:bodyDiv w:val="1"/>
      <w:marLeft w:val="0"/>
      <w:marRight w:val="0"/>
      <w:marTop w:val="0"/>
      <w:marBottom w:val="0"/>
      <w:divBdr>
        <w:top w:val="none" w:sz="0" w:space="0" w:color="auto"/>
        <w:left w:val="none" w:sz="0" w:space="0" w:color="auto"/>
        <w:bottom w:val="none" w:sz="0" w:space="0" w:color="auto"/>
        <w:right w:val="none" w:sz="0" w:space="0" w:color="auto"/>
      </w:divBdr>
    </w:div>
    <w:div w:id="160584034">
      <w:bodyDiv w:val="1"/>
      <w:marLeft w:val="0"/>
      <w:marRight w:val="0"/>
      <w:marTop w:val="0"/>
      <w:marBottom w:val="0"/>
      <w:divBdr>
        <w:top w:val="none" w:sz="0" w:space="0" w:color="auto"/>
        <w:left w:val="none" w:sz="0" w:space="0" w:color="auto"/>
        <w:bottom w:val="none" w:sz="0" w:space="0" w:color="auto"/>
        <w:right w:val="none" w:sz="0" w:space="0" w:color="auto"/>
      </w:divBdr>
    </w:div>
    <w:div w:id="164634214">
      <w:bodyDiv w:val="1"/>
      <w:marLeft w:val="0"/>
      <w:marRight w:val="0"/>
      <w:marTop w:val="0"/>
      <w:marBottom w:val="0"/>
      <w:divBdr>
        <w:top w:val="none" w:sz="0" w:space="0" w:color="auto"/>
        <w:left w:val="none" w:sz="0" w:space="0" w:color="auto"/>
        <w:bottom w:val="none" w:sz="0" w:space="0" w:color="auto"/>
        <w:right w:val="none" w:sz="0" w:space="0" w:color="auto"/>
      </w:divBdr>
    </w:div>
    <w:div w:id="201747482">
      <w:bodyDiv w:val="1"/>
      <w:marLeft w:val="0"/>
      <w:marRight w:val="0"/>
      <w:marTop w:val="0"/>
      <w:marBottom w:val="0"/>
      <w:divBdr>
        <w:top w:val="none" w:sz="0" w:space="0" w:color="auto"/>
        <w:left w:val="none" w:sz="0" w:space="0" w:color="auto"/>
        <w:bottom w:val="none" w:sz="0" w:space="0" w:color="auto"/>
        <w:right w:val="none" w:sz="0" w:space="0" w:color="auto"/>
      </w:divBdr>
    </w:div>
    <w:div w:id="307101886">
      <w:bodyDiv w:val="1"/>
      <w:marLeft w:val="0"/>
      <w:marRight w:val="0"/>
      <w:marTop w:val="0"/>
      <w:marBottom w:val="0"/>
      <w:divBdr>
        <w:top w:val="none" w:sz="0" w:space="0" w:color="auto"/>
        <w:left w:val="none" w:sz="0" w:space="0" w:color="auto"/>
        <w:bottom w:val="none" w:sz="0" w:space="0" w:color="auto"/>
        <w:right w:val="none" w:sz="0" w:space="0" w:color="auto"/>
      </w:divBdr>
    </w:div>
    <w:div w:id="460656143">
      <w:bodyDiv w:val="1"/>
      <w:marLeft w:val="0"/>
      <w:marRight w:val="0"/>
      <w:marTop w:val="0"/>
      <w:marBottom w:val="0"/>
      <w:divBdr>
        <w:top w:val="none" w:sz="0" w:space="0" w:color="auto"/>
        <w:left w:val="none" w:sz="0" w:space="0" w:color="auto"/>
        <w:bottom w:val="none" w:sz="0" w:space="0" w:color="auto"/>
        <w:right w:val="none" w:sz="0" w:space="0" w:color="auto"/>
      </w:divBdr>
    </w:div>
    <w:div w:id="500659565">
      <w:bodyDiv w:val="1"/>
      <w:marLeft w:val="0"/>
      <w:marRight w:val="0"/>
      <w:marTop w:val="0"/>
      <w:marBottom w:val="0"/>
      <w:divBdr>
        <w:top w:val="none" w:sz="0" w:space="0" w:color="auto"/>
        <w:left w:val="none" w:sz="0" w:space="0" w:color="auto"/>
        <w:bottom w:val="none" w:sz="0" w:space="0" w:color="auto"/>
        <w:right w:val="none" w:sz="0" w:space="0" w:color="auto"/>
      </w:divBdr>
    </w:div>
    <w:div w:id="521211268">
      <w:bodyDiv w:val="1"/>
      <w:marLeft w:val="0"/>
      <w:marRight w:val="0"/>
      <w:marTop w:val="0"/>
      <w:marBottom w:val="0"/>
      <w:divBdr>
        <w:top w:val="none" w:sz="0" w:space="0" w:color="auto"/>
        <w:left w:val="none" w:sz="0" w:space="0" w:color="auto"/>
        <w:bottom w:val="none" w:sz="0" w:space="0" w:color="auto"/>
        <w:right w:val="none" w:sz="0" w:space="0" w:color="auto"/>
      </w:divBdr>
    </w:div>
    <w:div w:id="543951409">
      <w:bodyDiv w:val="1"/>
      <w:marLeft w:val="0"/>
      <w:marRight w:val="0"/>
      <w:marTop w:val="0"/>
      <w:marBottom w:val="0"/>
      <w:divBdr>
        <w:top w:val="none" w:sz="0" w:space="0" w:color="auto"/>
        <w:left w:val="none" w:sz="0" w:space="0" w:color="auto"/>
        <w:bottom w:val="none" w:sz="0" w:space="0" w:color="auto"/>
        <w:right w:val="none" w:sz="0" w:space="0" w:color="auto"/>
      </w:divBdr>
    </w:div>
    <w:div w:id="581449317">
      <w:bodyDiv w:val="1"/>
      <w:marLeft w:val="0"/>
      <w:marRight w:val="0"/>
      <w:marTop w:val="0"/>
      <w:marBottom w:val="0"/>
      <w:divBdr>
        <w:top w:val="none" w:sz="0" w:space="0" w:color="auto"/>
        <w:left w:val="none" w:sz="0" w:space="0" w:color="auto"/>
        <w:bottom w:val="none" w:sz="0" w:space="0" w:color="auto"/>
        <w:right w:val="none" w:sz="0" w:space="0" w:color="auto"/>
      </w:divBdr>
    </w:div>
    <w:div w:id="590813927">
      <w:bodyDiv w:val="1"/>
      <w:marLeft w:val="0"/>
      <w:marRight w:val="0"/>
      <w:marTop w:val="0"/>
      <w:marBottom w:val="0"/>
      <w:divBdr>
        <w:top w:val="none" w:sz="0" w:space="0" w:color="auto"/>
        <w:left w:val="none" w:sz="0" w:space="0" w:color="auto"/>
        <w:bottom w:val="none" w:sz="0" w:space="0" w:color="auto"/>
        <w:right w:val="none" w:sz="0" w:space="0" w:color="auto"/>
      </w:divBdr>
    </w:div>
    <w:div w:id="606812354">
      <w:bodyDiv w:val="1"/>
      <w:marLeft w:val="0"/>
      <w:marRight w:val="0"/>
      <w:marTop w:val="0"/>
      <w:marBottom w:val="0"/>
      <w:divBdr>
        <w:top w:val="none" w:sz="0" w:space="0" w:color="auto"/>
        <w:left w:val="none" w:sz="0" w:space="0" w:color="auto"/>
        <w:bottom w:val="none" w:sz="0" w:space="0" w:color="auto"/>
        <w:right w:val="none" w:sz="0" w:space="0" w:color="auto"/>
      </w:divBdr>
      <w:divsChild>
        <w:div w:id="1376390245">
          <w:marLeft w:val="0"/>
          <w:marRight w:val="0"/>
          <w:marTop w:val="0"/>
          <w:marBottom w:val="0"/>
          <w:divBdr>
            <w:top w:val="single" w:sz="2" w:space="0" w:color="E3E3E3"/>
            <w:left w:val="single" w:sz="2" w:space="0" w:color="E3E3E3"/>
            <w:bottom w:val="single" w:sz="2" w:space="0" w:color="E3E3E3"/>
            <w:right w:val="single" w:sz="2" w:space="0" w:color="E3E3E3"/>
          </w:divBdr>
          <w:divsChild>
            <w:div w:id="1743677753">
              <w:marLeft w:val="0"/>
              <w:marRight w:val="0"/>
              <w:marTop w:val="0"/>
              <w:marBottom w:val="0"/>
              <w:divBdr>
                <w:top w:val="single" w:sz="2" w:space="0" w:color="E3E3E3"/>
                <w:left w:val="single" w:sz="2" w:space="0" w:color="E3E3E3"/>
                <w:bottom w:val="single" w:sz="2" w:space="0" w:color="E3E3E3"/>
                <w:right w:val="single" w:sz="2" w:space="0" w:color="E3E3E3"/>
              </w:divBdr>
              <w:divsChild>
                <w:div w:id="511843649">
                  <w:marLeft w:val="0"/>
                  <w:marRight w:val="0"/>
                  <w:marTop w:val="0"/>
                  <w:marBottom w:val="0"/>
                  <w:divBdr>
                    <w:top w:val="single" w:sz="2" w:space="2" w:color="E3E3E3"/>
                    <w:left w:val="single" w:sz="2" w:space="0" w:color="E3E3E3"/>
                    <w:bottom w:val="single" w:sz="2" w:space="0" w:color="E3E3E3"/>
                    <w:right w:val="single" w:sz="2" w:space="0" w:color="E3E3E3"/>
                  </w:divBdr>
                  <w:divsChild>
                    <w:div w:id="1630817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5648378">
      <w:bodyDiv w:val="1"/>
      <w:marLeft w:val="0"/>
      <w:marRight w:val="0"/>
      <w:marTop w:val="0"/>
      <w:marBottom w:val="0"/>
      <w:divBdr>
        <w:top w:val="none" w:sz="0" w:space="0" w:color="auto"/>
        <w:left w:val="none" w:sz="0" w:space="0" w:color="auto"/>
        <w:bottom w:val="none" w:sz="0" w:space="0" w:color="auto"/>
        <w:right w:val="none" w:sz="0" w:space="0" w:color="auto"/>
      </w:divBdr>
    </w:div>
    <w:div w:id="629021889">
      <w:bodyDiv w:val="1"/>
      <w:marLeft w:val="0"/>
      <w:marRight w:val="0"/>
      <w:marTop w:val="0"/>
      <w:marBottom w:val="0"/>
      <w:divBdr>
        <w:top w:val="none" w:sz="0" w:space="0" w:color="auto"/>
        <w:left w:val="none" w:sz="0" w:space="0" w:color="auto"/>
        <w:bottom w:val="none" w:sz="0" w:space="0" w:color="auto"/>
        <w:right w:val="none" w:sz="0" w:space="0" w:color="auto"/>
      </w:divBdr>
    </w:div>
    <w:div w:id="676005949">
      <w:bodyDiv w:val="1"/>
      <w:marLeft w:val="0"/>
      <w:marRight w:val="0"/>
      <w:marTop w:val="0"/>
      <w:marBottom w:val="0"/>
      <w:divBdr>
        <w:top w:val="none" w:sz="0" w:space="0" w:color="auto"/>
        <w:left w:val="none" w:sz="0" w:space="0" w:color="auto"/>
        <w:bottom w:val="none" w:sz="0" w:space="0" w:color="auto"/>
        <w:right w:val="none" w:sz="0" w:space="0" w:color="auto"/>
      </w:divBdr>
    </w:div>
    <w:div w:id="701439733">
      <w:bodyDiv w:val="1"/>
      <w:marLeft w:val="0"/>
      <w:marRight w:val="0"/>
      <w:marTop w:val="0"/>
      <w:marBottom w:val="0"/>
      <w:divBdr>
        <w:top w:val="none" w:sz="0" w:space="0" w:color="auto"/>
        <w:left w:val="none" w:sz="0" w:space="0" w:color="auto"/>
        <w:bottom w:val="none" w:sz="0" w:space="0" w:color="auto"/>
        <w:right w:val="none" w:sz="0" w:space="0" w:color="auto"/>
      </w:divBdr>
    </w:div>
    <w:div w:id="712071502">
      <w:bodyDiv w:val="1"/>
      <w:marLeft w:val="0"/>
      <w:marRight w:val="0"/>
      <w:marTop w:val="0"/>
      <w:marBottom w:val="0"/>
      <w:divBdr>
        <w:top w:val="none" w:sz="0" w:space="0" w:color="auto"/>
        <w:left w:val="none" w:sz="0" w:space="0" w:color="auto"/>
        <w:bottom w:val="none" w:sz="0" w:space="0" w:color="auto"/>
        <w:right w:val="none" w:sz="0" w:space="0" w:color="auto"/>
      </w:divBdr>
    </w:div>
    <w:div w:id="722169551">
      <w:bodyDiv w:val="1"/>
      <w:marLeft w:val="0"/>
      <w:marRight w:val="0"/>
      <w:marTop w:val="0"/>
      <w:marBottom w:val="0"/>
      <w:divBdr>
        <w:top w:val="none" w:sz="0" w:space="0" w:color="auto"/>
        <w:left w:val="none" w:sz="0" w:space="0" w:color="auto"/>
        <w:bottom w:val="none" w:sz="0" w:space="0" w:color="auto"/>
        <w:right w:val="none" w:sz="0" w:space="0" w:color="auto"/>
      </w:divBdr>
    </w:div>
    <w:div w:id="731659237">
      <w:bodyDiv w:val="1"/>
      <w:marLeft w:val="0"/>
      <w:marRight w:val="0"/>
      <w:marTop w:val="0"/>
      <w:marBottom w:val="0"/>
      <w:divBdr>
        <w:top w:val="none" w:sz="0" w:space="0" w:color="auto"/>
        <w:left w:val="none" w:sz="0" w:space="0" w:color="auto"/>
        <w:bottom w:val="none" w:sz="0" w:space="0" w:color="auto"/>
        <w:right w:val="none" w:sz="0" w:space="0" w:color="auto"/>
      </w:divBdr>
    </w:div>
    <w:div w:id="831410505">
      <w:bodyDiv w:val="1"/>
      <w:marLeft w:val="0"/>
      <w:marRight w:val="0"/>
      <w:marTop w:val="0"/>
      <w:marBottom w:val="0"/>
      <w:divBdr>
        <w:top w:val="none" w:sz="0" w:space="0" w:color="auto"/>
        <w:left w:val="none" w:sz="0" w:space="0" w:color="auto"/>
        <w:bottom w:val="none" w:sz="0" w:space="0" w:color="auto"/>
        <w:right w:val="none" w:sz="0" w:space="0" w:color="auto"/>
      </w:divBdr>
    </w:div>
    <w:div w:id="854613627">
      <w:bodyDiv w:val="1"/>
      <w:marLeft w:val="0"/>
      <w:marRight w:val="0"/>
      <w:marTop w:val="0"/>
      <w:marBottom w:val="0"/>
      <w:divBdr>
        <w:top w:val="none" w:sz="0" w:space="0" w:color="auto"/>
        <w:left w:val="none" w:sz="0" w:space="0" w:color="auto"/>
        <w:bottom w:val="none" w:sz="0" w:space="0" w:color="auto"/>
        <w:right w:val="none" w:sz="0" w:space="0" w:color="auto"/>
      </w:divBdr>
    </w:div>
    <w:div w:id="882868147">
      <w:bodyDiv w:val="1"/>
      <w:marLeft w:val="0"/>
      <w:marRight w:val="0"/>
      <w:marTop w:val="0"/>
      <w:marBottom w:val="0"/>
      <w:divBdr>
        <w:top w:val="none" w:sz="0" w:space="0" w:color="auto"/>
        <w:left w:val="none" w:sz="0" w:space="0" w:color="auto"/>
        <w:bottom w:val="none" w:sz="0" w:space="0" w:color="auto"/>
        <w:right w:val="none" w:sz="0" w:space="0" w:color="auto"/>
      </w:divBdr>
    </w:div>
    <w:div w:id="948587178">
      <w:bodyDiv w:val="1"/>
      <w:marLeft w:val="0"/>
      <w:marRight w:val="0"/>
      <w:marTop w:val="0"/>
      <w:marBottom w:val="0"/>
      <w:divBdr>
        <w:top w:val="none" w:sz="0" w:space="0" w:color="auto"/>
        <w:left w:val="none" w:sz="0" w:space="0" w:color="auto"/>
        <w:bottom w:val="none" w:sz="0" w:space="0" w:color="auto"/>
        <w:right w:val="none" w:sz="0" w:space="0" w:color="auto"/>
      </w:divBdr>
    </w:div>
    <w:div w:id="1000041288">
      <w:bodyDiv w:val="1"/>
      <w:marLeft w:val="0"/>
      <w:marRight w:val="0"/>
      <w:marTop w:val="0"/>
      <w:marBottom w:val="0"/>
      <w:divBdr>
        <w:top w:val="none" w:sz="0" w:space="0" w:color="auto"/>
        <w:left w:val="none" w:sz="0" w:space="0" w:color="auto"/>
        <w:bottom w:val="none" w:sz="0" w:space="0" w:color="auto"/>
        <w:right w:val="none" w:sz="0" w:space="0" w:color="auto"/>
      </w:divBdr>
    </w:div>
    <w:div w:id="1036007061">
      <w:bodyDiv w:val="1"/>
      <w:marLeft w:val="0"/>
      <w:marRight w:val="0"/>
      <w:marTop w:val="0"/>
      <w:marBottom w:val="0"/>
      <w:divBdr>
        <w:top w:val="none" w:sz="0" w:space="0" w:color="auto"/>
        <w:left w:val="none" w:sz="0" w:space="0" w:color="auto"/>
        <w:bottom w:val="none" w:sz="0" w:space="0" w:color="auto"/>
        <w:right w:val="none" w:sz="0" w:space="0" w:color="auto"/>
      </w:divBdr>
    </w:div>
    <w:div w:id="1072890563">
      <w:bodyDiv w:val="1"/>
      <w:marLeft w:val="0"/>
      <w:marRight w:val="0"/>
      <w:marTop w:val="0"/>
      <w:marBottom w:val="0"/>
      <w:divBdr>
        <w:top w:val="none" w:sz="0" w:space="0" w:color="auto"/>
        <w:left w:val="none" w:sz="0" w:space="0" w:color="auto"/>
        <w:bottom w:val="none" w:sz="0" w:space="0" w:color="auto"/>
        <w:right w:val="none" w:sz="0" w:space="0" w:color="auto"/>
      </w:divBdr>
    </w:div>
    <w:div w:id="1093817405">
      <w:bodyDiv w:val="1"/>
      <w:marLeft w:val="0"/>
      <w:marRight w:val="0"/>
      <w:marTop w:val="0"/>
      <w:marBottom w:val="0"/>
      <w:divBdr>
        <w:top w:val="none" w:sz="0" w:space="0" w:color="auto"/>
        <w:left w:val="none" w:sz="0" w:space="0" w:color="auto"/>
        <w:bottom w:val="none" w:sz="0" w:space="0" w:color="auto"/>
        <w:right w:val="none" w:sz="0" w:space="0" w:color="auto"/>
      </w:divBdr>
    </w:div>
    <w:div w:id="1186600906">
      <w:bodyDiv w:val="1"/>
      <w:marLeft w:val="0"/>
      <w:marRight w:val="0"/>
      <w:marTop w:val="0"/>
      <w:marBottom w:val="0"/>
      <w:divBdr>
        <w:top w:val="none" w:sz="0" w:space="0" w:color="auto"/>
        <w:left w:val="none" w:sz="0" w:space="0" w:color="auto"/>
        <w:bottom w:val="none" w:sz="0" w:space="0" w:color="auto"/>
        <w:right w:val="none" w:sz="0" w:space="0" w:color="auto"/>
      </w:divBdr>
    </w:div>
    <w:div w:id="1232279022">
      <w:bodyDiv w:val="1"/>
      <w:marLeft w:val="0"/>
      <w:marRight w:val="0"/>
      <w:marTop w:val="0"/>
      <w:marBottom w:val="0"/>
      <w:divBdr>
        <w:top w:val="none" w:sz="0" w:space="0" w:color="auto"/>
        <w:left w:val="none" w:sz="0" w:space="0" w:color="auto"/>
        <w:bottom w:val="none" w:sz="0" w:space="0" w:color="auto"/>
        <w:right w:val="none" w:sz="0" w:space="0" w:color="auto"/>
      </w:divBdr>
    </w:div>
    <w:div w:id="1239288565">
      <w:bodyDiv w:val="1"/>
      <w:marLeft w:val="0"/>
      <w:marRight w:val="0"/>
      <w:marTop w:val="0"/>
      <w:marBottom w:val="0"/>
      <w:divBdr>
        <w:top w:val="none" w:sz="0" w:space="0" w:color="auto"/>
        <w:left w:val="none" w:sz="0" w:space="0" w:color="auto"/>
        <w:bottom w:val="none" w:sz="0" w:space="0" w:color="auto"/>
        <w:right w:val="none" w:sz="0" w:space="0" w:color="auto"/>
      </w:divBdr>
    </w:div>
    <w:div w:id="1261794132">
      <w:bodyDiv w:val="1"/>
      <w:marLeft w:val="0"/>
      <w:marRight w:val="0"/>
      <w:marTop w:val="0"/>
      <w:marBottom w:val="0"/>
      <w:divBdr>
        <w:top w:val="none" w:sz="0" w:space="0" w:color="auto"/>
        <w:left w:val="none" w:sz="0" w:space="0" w:color="auto"/>
        <w:bottom w:val="none" w:sz="0" w:space="0" w:color="auto"/>
        <w:right w:val="none" w:sz="0" w:space="0" w:color="auto"/>
      </w:divBdr>
    </w:div>
    <w:div w:id="1277833088">
      <w:bodyDiv w:val="1"/>
      <w:marLeft w:val="0"/>
      <w:marRight w:val="0"/>
      <w:marTop w:val="0"/>
      <w:marBottom w:val="0"/>
      <w:divBdr>
        <w:top w:val="none" w:sz="0" w:space="0" w:color="auto"/>
        <w:left w:val="none" w:sz="0" w:space="0" w:color="auto"/>
        <w:bottom w:val="none" w:sz="0" w:space="0" w:color="auto"/>
        <w:right w:val="none" w:sz="0" w:space="0" w:color="auto"/>
      </w:divBdr>
    </w:div>
    <w:div w:id="1279993736">
      <w:bodyDiv w:val="1"/>
      <w:marLeft w:val="0"/>
      <w:marRight w:val="0"/>
      <w:marTop w:val="0"/>
      <w:marBottom w:val="0"/>
      <w:divBdr>
        <w:top w:val="none" w:sz="0" w:space="0" w:color="auto"/>
        <w:left w:val="none" w:sz="0" w:space="0" w:color="auto"/>
        <w:bottom w:val="none" w:sz="0" w:space="0" w:color="auto"/>
        <w:right w:val="none" w:sz="0" w:space="0" w:color="auto"/>
      </w:divBdr>
    </w:div>
    <w:div w:id="1300258578">
      <w:bodyDiv w:val="1"/>
      <w:marLeft w:val="0"/>
      <w:marRight w:val="0"/>
      <w:marTop w:val="0"/>
      <w:marBottom w:val="0"/>
      <w:divBdr>
        <w:top w:val="none" w:sz="0" w:space="0" w:color="auto"/>
        <w:left w:val="none" w:sz="0" w:space="0" w:color="auto"/>
        <w:bottom w:val="none" w:sz="0" w:space="0" w:color="auto"/>
        <w:right w:val="none" w:sz="0" w:space="0" w:color="auto"/>
      </w:divBdr>
    </w:div>
    <w:div w:id="1343169193">
      <w:bodyDiv w:val="1"/>
      <w:marLeft w:val="0"/>
      <w:marRight w:val="0"/>
      <w:marTop w:val="0"/>
      <w:marBottom w:val="0"/>
      <w:divBdr>
        <w:top w:val="none" w:sz="0" w:space="0" w:color="auto"/>
        <w:left w:val="none" w:sz="0" w:space="0" w:color="auto"/>
        <w:bottom w:val="none" w:sz="0" w:space="0" w:color="auto"/>
        <w:right w:val="none" w:sz="0" w:space="0" w:color="auto"/>
      </w:divBdr>
    </w:div>
    <w:div w:id="1356539483">
      <w:bodyDiv w:val="1"/>
      <w:marLeft w:val="0"/>
      <w:marRight w:val="0"/>
      <w:marTop w:val="0"/>
      <w:marBottom w:val="0"/>
      <w:divBdr>
        <w:top w:val="none" w:sz="0" w:space="0" w:color="auto"/>
        <w:left w:val="none" w:sz="0" w:space="0" w:color="auto"/>
        <w:bottom w:val="none" w:sz="0" w:space="0" w:color="auto"/>
        <w:right w:val="none" w:sz="0" w:space="0" w:color="auto"/>
      </w:divBdr>
    </w:div>
    <w:div w:id="1371419474">
      <w:bodyDiv w:val="1"/>
      <w:marLeft w:val="0"/>
      <w:marRight w:val="0"/>
      <w:marTop w:val="0"/>
      <w:marBottom w:val="0"/>
      <w:divBdr>
        <w:top w:val="none" w:sz="0" w:space="0" w:color="auto"/>
        <w:left w:val="none" w:sz="0" w:space="0" w:color="auto"/>
        <w:bottom w:val="none" w:sz="0" w:space="0" w:color="auto"/>
        <w:right w:val="none" w:sz="0" w:space="0" w:color="auto"/>
      </w:divBdr>
    </w:div>
    <w:div w:id="1439059774">
      <w:bodyDiv w:val="1"/>
      <w:marLeft w:val="0"/>
      <w:marRight w:val="0"/>
      <w:marTop w:val="0"/>
      <w:marBottom w:val="0"/>
      <w:divBdr>
        <w:top w:val="none" w:sz="0" w:space="0" w:color="auto"/>
        <w:left w:val="none" w:sz="0" w:space="0" w:color="auto"/>
        <w:bottom w:val="none" w:sz="0" w:space="0" w:color="auto"/>
        <w:right w:val="none" w:sz="0" w:space="0" w:color="auto"/>
      </w:divBdr>
    </w:div>
    <w:div w:id="1454014044">
      <w:bodyDiv w:val="1"/>
      <w:marLeft w:val="0"/>
      <w:marRight w:val="0"/>
      <w:marTop w:val="0"/>
      <w:marBottom w:val="0"/>
      <w:divBdr>
        <w:top w:val="none" w:sz="0" w:space="0" w:color="auto"/>
        <w:left w:val="none" w:sz="0" w:space="0" w:color="auto"/>
        <w:bottom w:val="none" w:sz="0" w:space="0" w:color="auto"/>
        <w:right w:val="none" w:sz="0" w:space="0" w:color="auto"/>
      </w:divBdr>
    </w:div>
    <w:div w:id="1495995814">
      <w:bodyDiv w:val="1"/>
      <w:marLeft w:val="0"/>
      <w:marRight w:val="0"/>
      <w:marTop w:val="0"/>
      <w:marBottom w:val="0"/>
      <w:divBdr>
        <w:top w:val="none" w:sz="0" w:space="0" w:color="auto"/>
        <w:left w:val="none" w:sz="0" w:space="0" w:color="auto"/>
        <w:bottom w:val="none" w:sz="0" w:space="0" w:color="auto"/>
        <w:right w:val="none" w:sz="0" w:space="0" w:color="auto"/>
      </w:divBdr>
    </w:div>
    <w:div w:id="1527909252">
      <w:bodyDiv w:val="1"/>
      <w:marLeft w:val="0"/>
      <w:marRight w:val="0"/>
      <w:marTop w:val="0"/>
      <w:marBottom w:val="0"/>
      <w:divBdr>
        <w:top w:val="none" w:sz="0" w:space="0" w:color="auto"/>
        <w:left w:val="none" w:sz="0" w:space="0" w:color="auto"/>
        <w:bottom w:val="none" w:sz="0" w:space="0" w:color="auto"/>
        <w:right w:val="none" w:sz="0" w:space="0" w:color="auto"/>
      </w:divBdr>
    </w:div>
    <w:div w:id="1566986563">
      <w:bodyDiv w:val="1"/>
      <w:marLeft w:val="0"/>
      <w:marRight w:val="0"/>
      <w:marTop w:val="0"/>
      <w:marBottom w:val="0"/>
      <w:divBdr>
        <w:top w:val="none" w:sz="0" w:space="0" w:color="auto"/>
        <w:left w:val="none" w:sz="0" w:space="0" w:color="auto"/>
        <w:bottom w:val="none" w:sz="0" w:space="0" w:color="auto"/>
        <w:right w:val="none" w:sz="0" w:space="0" w:color="auto"/>
      </w:divBdr>
    </w:div>
    <w:div w:id="1567182970">
      <w:bodyDiv w:val="1"/>
      <w:marLeft w:val="0"/>
      <w:marRight w:val="0"/>
      <w:marTop w:val="0"/>
      <w:marBottom w:val="0"/>
      <w:divBdr>
        <w:top w:val="none" w:sz="0" w:space="0" w:color="auto"/>
        <w:left w:val="none" w:sz="0" w:space="0" w:color="auto"/>
        <w:bottom w:val="none" w:sz="0" w:space="0" w:color="auto"/>
        <w:right w:val="none" w:sz="0" w:space="0" w:color="auto"/>
      </w:divBdr>
    </w:div>
    <w:div w:id="1597904695">
      <w:bodyDiv w:val="1"/>
      <w:marLeft w:val="0"/>
      <w:marRight w:val="0"/>
      <w:marTop w:val="0"/>
      <w:marBottom w:val="0"/>
      <w:divBdr>
        <w:top w:val="none" w:sz="0" w:space="0" w:color="auto"/>
        <w:left w:val="none" w:sz="0" w:space="0" w:color="auto"/>
        <w:bottom w:val="none" w:sz="0" w:space="0" w:color="auto"/>
        <w:right w:val="none" w:sz="0" w:space="0" w:color="auto"/>
      </w:divBdr>
    </w:div>
    <w:div w:id="1612469627">
      <w:bodyDiv w:val="1"/>
      <w:marLeft w:val="0"/>
      <w:marRight w:val="0"/>
      <w:marTop w:val="0"/>
      <w:marBottom w:val="0"/>
      <w:divBdr>
        <w:top w:val="none" w:sz="0" w:space="0" w:color="auto"/>
        <w:left w:val="none" w:sz="0" w:space="0" w:color="auto"/>
        <w:bottom w:val="none" w:sz="0" w:space="0" w:color="auto"/>
        <w:right w:val="none" w:sz="0" w:space="0" w:color="auto"/>
      </w:divBdr>
    </w:div>
    <w:div w:id="1621303900">
      <w:bodyDiv w:val="1"/>
      <w:marLeft w:val="0"/>
      <w:marRight w:val="0"/>
      <w:marTop w:val="0"/>
      <w:marBottom w:val="0"/>
      <w:divBdr>
        <w:top w:val="none" w:sz="0" w:space="0" w:color="auto"/>
        <w:left w:val="none" w:sz="0" w:space="0" w:color="auto"/>
        <w:bottom w:val="none" w:sz="0" w:space="0" w:color="auto"/>
        <w:right w:val="none" w:sz="0" w:space="0" w:color="auto"/>
      </w:divBdr>
    </w:div>
    <w:div w:id="1679574655">
      <w:bodyDiv w:val="1"/>
      <w:marLeft w:val="0"/>
      <w:marRight w:val="0"/>
      <w:marTop w:val="0"/>
      <w:marBottom w:val="0"/>
      <w:divBdr>
        <w:top w:val="none" w:sz="0" w:space="0" w:color="auto"/>
        <w:left w:val="none" w:sz="0" w:space="0" w:color="auto"/>
        <w:bottom w:val="none" w:sz="0" w:space="0" w:color="auto"/>
        <w:right w:val="none" w:sz="0" w:space="0" w:color="auto"/>
      </w:divBdr>
    </w:div>
    <w:div w:id="1692948819">
      <w:bodyDiv w:val="1"/>
      <w:marLeft w:val="0"/>
      <w:marRight w:val="0"/>
      <w:marTop w:val="0"/>
      <w:marBottom w:val="0"/>
      <w:divBdr>
        <w:top w:val="none" w:sz="0" w:space="0" w:color="auto"/>
        <w:left w:val="none" w:sz="0" w:space="0" w:color="auto"/>
        <w:bottom w:val="none" w:sz="0" w:space="0" w:color="auto"/>
        <w:right w:val="none" w:sz="0" w:space="0" w:color="auto"/>
      </w:divBdr>
    </w:div>
    <w:div w:id="1714579146">
      <w:bodyDiv w:val="1"/>
      <w:marLeft w:val="0"/>
      <w:marRight w:val="0"/>
      <w:marTop w:val="0"/>
      <w:marBottom w:val="0"/>
      <w:divBdr>
        <w:top w:val="none" w:sz="0" w:space="0" w:color="auto"/>
        <w:left w:val="none" w:sz="0" w:space="0" w:color="auto"/>
        <w:bottom w:val="none" w:sz="0" w:space="0" w:color="auto"/>
        <w:right w:val="none" w:sz="0" w:space="0" w:color="auto"/>
      </w:divBdr>
    </w:div>
    <w:div w:id="1785225060">
      <w:bodyDiv w:val="1"/>
      <w:marLeft w:val="0"/>
      <w:marRight w:val="0"/>
      <w:marTop w:val="0"/>
      <w:marBottom w:val="0"/>
      <w:divBdr>
        <w:top w:val="none" w:sz="0" w:space="0" w:color="auto"/>
        <w:left w:val="none" w:sz="0" w:space="0" w:color="auto"/>
        <w:bottom w:val="none" w:sz="0" w:space="0" w:color="auto"/>
        <w:right w:val="none" w:sz="0" w:space="0" w:color="auto"/>
      </w:divBdr>
    </w:div>
    <w:div w:id="1792475421">
      <w:bodyDiv w:val="1"/>
      <w:marLeft w:val="0"/>
      <w:marRight w:val="0"/>
      <w:marTop w:val="0"/>
      <w:marBottom w:val="0"/>
      <w:divBdr>
        <w:top w:val="none" w:sz="0" w:space="0" w:color="auto"/>
        <w:left w:val="none" w:sz="0" w:space="0" w:color="auto"/>
        <w:bottom w:val="none" w:sz="0" w:space="0" w:color="auto"/>
        <w:right w:val="none" w:sz="0" w:space="0" w:color="auto"/>
      </w:divBdr>
    </w:div>
    <w:div w:id="1809667472">
      <w:bodyDiv w:val="1"/>
      <w:marLeft w:val="0"/>
      <w:marRight w:val="0"/>
      <w:marTop w:val="0"/>
      <w:marBottom w:val="0"/>
      <w:divBdr>
        <w:top w:val="none" w:sz="0" w:space="0" w:color="auto"/>
        <w:left w:val="none" w:sz="0" w:space="0" w:color="auto"/>
        <w:bottom w:val="none" w:sz="0" w:space="0" w:color="auto"/>
        <w:right w:val="none" w:sz="0" w:space="0" w:color="auto"/>
      </w:divBdr>
    </w:div>
    <w:div w:id="1822697806">
      <w:bodyDiv w:val="1"/>
      <w:marLeft w:val="0"/>
      <w:marRight w:val="0"/>
      <w:marTop w:val="0"/>
      <w:marBottom w:val="0"/>
      <w:divBdr>
        <w:top w:val="none" w:sz="0" w:space="0" w:color="auto"/>
        <w:left w:val="none" w:sz="0" w:space="0" w:color="auto"/>
        <w:bottom w:val="none" w:sz="0" w:space="0" w:color="auto"/>
        <w:right w:val="none" w:sz="0" w:space="0" w:color="auto"/>
      </w:divBdr>
    </w:div>
    <w:div w:id="1948271889">
      <w:bodyDiv w:val="1"/>
      <w:marLeft w:val="0"/>
      <w:marRight w:val="0"/>
      <w:marTop w:val="0"/>
      <w:marBottom w:val="0"/>
      <w:divBdr>
        <w:top w:val="none" w:sz="0" w:space="0" w:color="auto"/>
        <w:left w:val="none" w:sz="0" w:space="0" w:color="auto"/>
        <w:bottom w:val="none" w:sz="0" w:space="0" w:color="auto"/>
        <w:right w:val="none" w:sz="0" w:space="0" w:color="auto"/>
      </w:divBdr>
    </w:div>
    <w:div w:id="1958485632">
      <w:bodyDiv w:val="1"/>
      <w:marLeft w:val="0"/>
      <w:marRight w:val="0"/>
      <w:marTop w:val="0"/>
      <w:marBottom w:val="0"/>
      <w:divBdr>
        <w:top w:val="none" w:sz="0" w:space="0" w:color="auto"/>
        <w:left w:val="none" w:sz="0" w:space="0" w:color="auto"/>
        <w:bottom w:val="none" w:sz="0" w:space="0" w:color="auto"/>
        <w:right w:val="none" w:sz="0" w:space="0" w:color="auto"/>
      </w:divBdr>
    </w:div>
    <w:div w:id="1974363716">
      <w:bodyDiv w:val="1"/>
      <w:marLeft w:val="0"/>
      <w:marRight w:val="0"/>
      <w:marTop w:val="0"/>
      <w:marBottom w:val="0"/>
      <w:divBdr>
        <w:top w:val="none" w:sz="0" w:space="0" w:color="auto"/>
        <w:left w:val="none" w:sz="0" w:space="0" w:color="auto"/>
        <w:bottom w:val="none" w:sz="0" w:space="0" w:color="auto"/>
        <w:right w:val="none" w:sz="0" w:space="0" w:color="auto"/>
      </w:divBdr>
    </w:div>
    <w:div w:id="1983537431">
      <w:bodyDiv w:val="1"/>
      <w:marLeft w:val="0"/>
      <w:marRight w:val="0"/>
      <w:marTop w:val="0"/>
      <w:marBottom w:val="0"/>
      <w:divBdr>
        <w:top w:val="none" w:sz="0" w:space="0" w:color="auto"/>
        <w:left w:val="none" w:sz="0" w:space="0" w:color="auto"/>
        <w:bottom w:val="none" w:sz="0" w:space="0" w:color="auto"/>
        <w:right w:val="none" w:sz="0" w:space="0" w:color="auto"/>
      </w:divBdr>
    </w:div>
    <w:div w:id="1990212177">
      <w:bodyDiv w:val="1"/>
      <w:marLeft w:val="0"/>
      <w:marRight w:val="0"/>
      <w:marTop w:val="0"/>
      <w:marBottom w:val="0"/>
      <w:divBdr>
        <w:top w:val="none" w:sz="0" w:space="0" w:color="auto"/>
        <w:left w:val="none" w:sz="0" w:space="0" w:color="auto"/>
        <w:bottom w:val="none" w:sz="0" w:space="0" w:color="auto"/>
        <w:right w:val="none" w:sz="0" w:space="0" w:color="auto"/>
      </w:divBdr>
    </w:div>
    <w:div w:id="2002125244">
      <w:bodyDiv w:val="1"/>
      <w:marLeft w:val="0"/>
      <w:marRight w:val="0"/>
      <w:marTop w:val="0"/>
      <w:marBottom w:val="0"/>
      <w:divBdr>
        <w:top w:val="none" w:sz="0" w:space="0" w:color="auto"/>
        <w:left w:val="none" w:sz="0" w:space="0" w:color="auto"/>
        <w:bottom w:val="none" w:sz="0" w:space="0" w:color="auto"/>
        <w:right w:val="none" w:sz="0" w:space="0" w:color="auto"/>
      </w:divBdr>
    </w:div>
    <w:div w:id="2067991571">
      <w:bodyDiv w:val="1"/>
      <w:marLeft w:val="0"/>
      <w:marRight w:val="0"/>
      <w:marTop w:val="0"/>
      <w:marBottom w:val="0"/>
      <w:divBdr>
        <w:top w:val="none" w:sz="0" w:space="0" w:color="auto"/>
        <w:left w:val="none" w:sz="0" w:space="0" w:color="auto"/>
        <w:bottom w:val="none" w:sz="0" w:space="0" w:color="auto"/>
        <w:right w:val="none" w:sz="0" w:space="0" w:color="auto"/>
      </w:divBdr>
    </w:div>
    <w:div w:id="2073388138">
      <w:bodyDiv w:val="1"/>
      <w:marLeft w:val="0"/>
      <w:marRight w:val="0"/>
      <w:marTop w:val="0"/>
      <w:marBottom w:val="0"/>
      <w:divBdr>
        <w:top w:val="none" w:sz="0" w:space="0" w:color="auto"/>
        <w:left w:val="none" w:sz="0" w:space="0" w:color="auto"/>
        <w:bottom w:val="none" w:sz="0" w:space="0" w:color="auto"/>
        <w:right w:val="none" w:sz="0" w:space="0" w:color="auto"/>
      </w:divBdr>
    </w:div>
    <w:div w:id="21195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gigas@fundacionboti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3" ma:contentTypeDescription="Crear nuevo documento." ma:contentTypeScope="" ma:versionID="266f18e5bd3567285d7b7aee9469f0f0">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936e6ca7b432387fb9457fb289a93d98"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3CD28-5B9E-48C2-8167-F6B2CE25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AACAE-5FC7-4BFF-90FE-E74FA2802C0B}">
  <ds:schemaRefs>
    <ds:schemaRef ds:uri="http://schemas.microsoft.com/sharepoint/v3/contenttype/forms"/>
  </ds:schemaRefs>
</ds:datastoreItem>
</file>

<file path=customXml/itemProps3.xml><?xml version="1.0" encoding="utf-8"?>
<ds:datastoreItem xmlns:ds="http://schemas.openxmlformats.org/officeDocument/2006/customXml" ds:itemID="{67578226-F2DC-49BF-ADAB-970C5B56C32A}">
  <ds:schemaRefs>
    <ds:schemaRef ds:uri="http://schemas.openxmlformats.org/officeDocument/2006/bibliography"/>
  </ds:schemaRefs>
</ds:datastoreItem>
</file>

<file path=customXml/itemProps4.xml><?xml version="1.0" encoding="utf-8"?>
<ds:datastoreItem xmlns:ds="http://schemas.openxmlformats.org/officeDocument/2006/customXml" ds:itemID="{9AD0049A-269A-4018-8C50-1ED5B5D664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2767</Words>
  <Characters>15222</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Alvarez-borras</dc:creator>
  <cp:keywords/>
  <dc:description/>
  <cp:lastModifiedBy>María Cagigas Gandarillas</cp:lastModifiedBy>
  <cp:revision>10</cp:revision>
  <cp:lastPrinted>2026-06-24T10:32:00Z</cp:lastPrinted>
  <dcterms:created xsi:type="dcterms:W3CDTF">2026-06-25T07:48:00Z</dcterms:created>
  <dcterms:modified xsi:type="dcterms:W3CDTF">2026-06-25T10:05:00Z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