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8EE4" w14:textId="19298B0D" w:rsidR="009972E4" w:rsidRPr="00CB405C" w:rsidRDefault="00C62D6D" w:rsidP="00CB405C">
      <w:pPr>
        <w:ind w:right="-285"/>
        <w:jc w:val="center"/>
        <w:rPr>
          <w:b/>
          <w:color w:val="C00000"/>
          <w:sz w:val="44"/>
          <w:szCs w:val="36"/>
        </w:rPr>
      </w:pPr>
      <w:bookmarkStart w:id="0" w:name="_Hlk160440803"/>
      <w:r w:rsidRPr="00CB405C">
        <w:rPr>
          <w:b/>
          <w:color w:val="C00000"/>
          <w:sz w:val="44"/>
          <w:szCs w:val="36"/>
        </w:rPr>
        <w:t xml:space="preserve">La Fundación </w:t>
      </w:r>
      <w:r w:rsidR="009972E4" w:rsidRPr="00CB405C">
        <w:rPr>
          <w:b/>
          <w:color w:val="C00000"/>
          <w:sz w:val="44"/>
          <w:szCs w:val="36"/>
        </w:rPr>
        <w:t>Botín inaugura “Somos Creativos XI</w:t>
      </w:r>
      <w:r w:rsidR="00A30428" w:rsidRPr="00CB405C">
        <w:rPr>
          <w:b/>
          <w:color w:val="C00000"/>
          <w:sz w:val="44"/>
          <w:szCs w:val="36"/>
        </w:rPr>
        <w:t>X</w:t>
      </w:r>
      <w:r w:rsidR="009972E4" w:rsidRPr="00CB405C">
        <w:rPr>
          <w:b/>
          <w:color w:val="C00000"/>
          <w:sz w:val="44"/>
          <w:szCs w:val="36"/>
        </w:rPr>
        <w:t xml:space="preserve">. </w:t>
      </w:r>
      <w:r w:rsidR="00A30428" w:rsidRPr="00CB405C">
        <w:rPr>
          <w:b/>
          <w:color w:val="C00000"/>
          <w:sz w:val="44"/>
          <w:szCs w:val="36"/>
        </w:rPr>
        <w:t>Juguetes para no humanos</w:t>
      </w:r>
      <w:r w:rsidR="009972E4" w:rsidRPr="00CB405C">
        <w:rPr>
          <w:b/>
          <w:color w:val="C00000"/>
          <w:sz w:val="44"/>
          <w:szCs w:val="36"/>
        </w:rPr>
        <w:t xml:space="preserve">”, la exposición </w:t>
      </w:r>
      <w:r w:rsidR="00A30428" w:rsidRPr="00CB405C">
        <w:rPr>
          <w:b/>
          <w:color w:val="C00000"/>
          <w:sz w:val="44"/>
          <w:szCs w:val="36"/>
        </w:rPr>
        <w:t>que da voz a la creatividad del alumnado</w:t>
      </w:r>
      <w:r w:rsidR="009972E4" w:rsidRPr="00CB405C">
        <w:rPr>
          <w:b/>
          <w:color w:val="C00000"/>
          <w:sz w:val="44"/>
          <w:szCs w:val="36"/>
        </w:rPr>
        <w:t xml:space="preserve"> </w:t>
      </w:r>
      <w:r w:rsidR="00A30428" w:rsidRPr="00CB405C">
        <w:rPr>
          <w:b/>
          <w:color w:val="C00000"/>
          <w:sz w:val="44"/>
          <w:szCs w:val="36"/>
        </w:rPr>
        <w:t>madrileño</w:t>
      </w:r>
    </w:p>
    <w:p w14:paraId="3D36D37C" w14:textId="77777777" w:rsidR="00A9741E" w:rsidRDefault="00A9741E" w:rsidP="00CB405C">
      <w:pPr>
        <w:pStyle w:val="Prrafodelista"/>
        <w:numPr>
          <w:ilvl w:val="0"/>
          <w:numId w:val="6"/>
        </w:numPr>
        <w:spacing w:before="240"/>
        <w:ind w:left="349" w:right="-285"/>
        <w:jc w:val="both"/>
        <w:rPr>
          <w:b/>
        </w:rPr>
      </w:pPr>
      <w:r w:rsidRPr="00CB405C">
        <w:rPr>
          <w:b/>
        </w:rPr>
        <w:t>La decimonovena edición de ‘Somos creativos’ reúne las creaciones del alumnado que ha participado en el recurso educativo ReflejArte, del programa Educación Responsable de la Fundación Botín, durante este curso escolar 2024/2025.</w:t>
      </w:r>
    </w:p>
    <w:p w14:paraId="1655B13E" w14:textId="77777777" w:rsidR="00CB405C" w:rsidRPr="00CB405C" w:rsidRDefault="00CB405C" w:rsidP="00CB405C">
      <w:pPr>
        <w:pStyle w:val="Prrafodelista"/>
        <w:spacing w:before="240"/>
        <w:ind w:left="349" w:right="-285"/>
        <w:jc w:val="both"/>
        <w:rPr>
          <w:b/>
        </w:rPr>
      </w:pPr>
    </w:p>
    <w:p w14:paraId="7B5C1D4D" w14:textId="0A1BA70B" w:rsidR="00A9741E" w:rsidRDefault="00A9741E" w:rsidP="00CB405C">
      <w:pPr>
        <w:pStyle w:val="Prrafodelista"/>
        <w:numPr>
          <w:ilvl w:val="0"/>
          <w:numId w:val="6"/>
        </w:numPr>
        <w:spacing w:before="240"/>
        <w:ind w:left="349" w:right="-285"/>
        <w:jc w:val="both"/>
        <w:rPr>
          <w:b/>
        </w:rPr>
      </w:pPr>
      <w:r w:rsidRPr="00CB405C">
        <w:rPr>
          <w:b/>
        </w:rPr>
        <w:t xml:space="preserve">A través de sus </w:t>
      </w:r>
      <w:r w:rsidR="00691888">
        <w:rPr>
          <w:b/>
        </w:rPr>
        <w:t>propuestas</w:t>
      </w:r>
      <w:r w:rsidRPr="00CB405C">
        <w:rPr>
          <w:b/>
        </w:rPr>
        <w:t xml:space="preserve">, los estudiantes muestran su capacidad para observar el mundo desde nuevas perspectivas, imaginar soluciones originales y empatizar con otras formas de vida, inspirándose en la exposición del artista japonés </w:t>
      </w:r>
      <w:r w:rsidRPr="00691888">
        <w:rPr>
          <w:b/>
          <w:i/>
          <w:iCs/>
        </w:rPr>
        <w:t>Shimabuku: pulpo, cítrico, humano.</w:t>
      </w:r>
      <w:r w:rsidRPr="00CB405C">
        <w:rPr>
          <w:b/>
        </w:rPr>
        <w:t xml:space="preserve"> </w:t>
      </w:r>
    </w:p>
    <w:p w14:paraId="4CAE2ED7" w14:textId="77777777" w:rsidR="00CB405C" w:rsidRPr="00CB405C" w:rsidRDefault="00CB405C" w:rsidP="00CB405C">
      <w:pPr>
        <w:pStyle w:val="Prrafodelista"/>
        <w:rPr>
          <w:b/>
        </w:rPr>
      </w:pPr>
    </w:p>
    <w:p w14:paraId="17DD0A56" w14:textId="5B2B7914" w:rsidR="00A9741E" w:rsidRDefault="00A9741E" w:rsidP="00CB405C">
      <w:pPr>
        <w:pStyle w:val="Prrafodelista"/>
        <w:numPr>
          <w:ilvl w:val="0"/>
          <w:numId w:val="6"/>
        </w:numPr>
        <w:spacing w:before="240"/>
        <w:ind w:left="349" w:right="-285"/>
        <w:jc w:val="both"/>
        <w:rPr>
          <w:b/>
        </w:rPr>
      </w:pPr>
      <w:r w:rsidRPr="00CB405C">
        <w:rPr>
          <w:b/>
        </w:rPr>
        <w:t xml:space="preserve">“Somos creativos XIX. Juguetes para no humanos” podrá visitarse en </w:t>
      </w:r>
      <w:r w:rsidR="009959B4" w:rsidRPr="00CB405C">
        <w:rPr>
          <w:b/>
        </w:rPr>
        <w:t xml:space="preserve">la sala anexa de la sede de la Fundación Botín en Madrid </w:t>
      </w:r>
      <w:r w:rsidRPr="00CB405C">
        <w:rPr>
          <w:b/>
        </w:rPr>
        <w:t>del 1</w:t>
      </w:r>
      <w:r w:rsidR="009959B4" w:rsidRPr="00CB405C">
        <w:rPr>
          <w:b/>
        </w:rPr>
        <w:t>3</w:t>
      </w:r>
      <w:r w:rsidRPr="00CB405C">
        <w:rPr>
          <w:b/>
        </w:rPr>
        <w:t xml:space="preserve"> al </w:t>
      </w:r>
      <w:r w:rsidR="009959B4" w:rsidRPr="00CB405C">
        <w:rPr>
          <w:b/>
        </w:rPr>
        <w:t>30</w:t>
      </w:r>
      <w:r w:rsidRPr="00CB405C">
        <w:rPr>
          <w:b/>
        </w:rPr>
        <w:t xml:space="preserve"> de mayo, de </w:t>
      </w:r>
      <w:r w:rsidR="0086489B">
        <w:rPr>
          <w:b/>
        </w:rPr>
        <w:t>10</w:t>
      </w:r>
      <w:r w:rsidRPr="00CB405C">
        <w:rPr>
          <w:b/>
        </w:rPr>
        <w:t>:00 a 18:00</w:t>
      </w:r>
      <w:r w:rsidR="009959B4" w:rsidRPr="00CB405C">
        <w:rPr>
          <w:b/>
        </w:rPr>
        <w:t xml:space="preserve"> horas</w:t>
      </w:r>
      <w:r w:rsidR="00691888">
        <w:rPr>
          <w:b/>
        </w:rPr>
        <w:t>,</w:t>
      </w:r>
      <w:r w:rsidR="009959B4" w:rsidRPr="00CB405C">
        <w:rPr>
          <w:b/>
        </w:rPr>
        <w:t xml:space="preserve"> de lunes a jueves</w:t>
      </w:r>
      <w:r w:rsidR="00691888">
        <w:rPr>
          <w:b/>
        </w:rPr>
        <w:t>,</w:t>
      </w:r>
      <w:r w:rsidRPr="00CB405C">
        <w:rPr>
          <w:b/>
        </w:rPr>
        <w:t xml:space="preserve"> </w:t>
      </w:r>
      <w:r w:rsidR="009959B4" w:rsidRPr="00CB405C">
        <w:rPr>
          <w:b/>
        </w:rPr>
        <w:t xml:space="preserve">y los viernes </w:t>
      </w:r>
      <w:r w:rsidR="00691888">
        <w:rPr>
          <w:b/>
        </w:rPr>
        <w:t>hasta las</w:t>
      </w:r>
      <w:r w:rsidR="009959B4" w:rsidRPr="00CB405C">
        <w:rPr>
          <w:b/>
        </w:rPr>
        <w:t xml:space="preserve"> 15:00 </w:t>
      </w:r>
      <w:r w:rsidRPr="00CB405C">
        <w:rPr>
          <w:b/>
        </w:rPr>
        <w:t>horas.</w:t>
      </w:r>
    </w:p>
    <w:p w14:paraId="14416AE3" w14:textId="77777777" w:rsidR="00BD6190" w:rsidRPr="00BD6190" w:rsidRDefault="00BD6190" w:rsidP="00BD6190">
      <w:pPr>
        <w:pStyle w:val="Prrafodelista"/>
        <w:rPr>
          <w:b/>
        </w:rPr>
      </w:pPr>
    </w:p>
    <w:p w14:paraId="7E4410B2" w14:textId="23C8E1D7" w:rsidR="00BD6190" w:rsidRPr="007E0859" w:rsidRDefault="00BD6190" w:rsidP="00CB405C">
      <w:pPr>
        <w:pStyle w:val="Prrafodelista"/>
        <w:numPr>
          <w:ilvl w:val="0"/>
          <w:numId w:val="6"/>
        </w:numPr>
        <w:spacing w:before="240"/>
        <w:ind w:left="349" w:right="-285"/>
        <w:jc w:val="both"/>
        <w:rPr>
          <w:b/>
          <w:u w:val="single"/>
        </w:rPr>
      </w:pPr>
      <w:r w:rsidRPr="007E0859">
        <w:rPr>
          <w:b/>
          <w:u w:val="single"/>
        </w:rPr>
        <w:t>La inauguración de la exposición tendrá lugar hoy, 12 de mayo, a las 18:00 horas en la sede de la Fundación Botín en Madrid, con la participación de los centros educativos, el propio alumnado y sus familias.</w:t>
      </w:r>
    </w:p>
    <w:p w14:paraId="15E2465C" w14:textId="1E1C8814" w:rsidR="00A9741E" w:rsidRPr="00CB405C" w:rsidRDefault="00A9741E" w:rsidP="00CB405C">
      <w:pPr>
        <w:jc w:val="both"/>
        <w:rPr>
          <w:rFonts w:cs="Calibri"/>
        </w:rPr>
      </w:pPr>
      <w:r w:rsidRPr="00CB405C">
        <w:rPr>
          <w:rFonts w:cs="Calibri"/>
          <w:i/>
        </w:rPr>
        <w:t>Madrid, 12 de mayo de 2025.</w:t>
      </w:r>
      <w:r w:rsidRPr="00CB405C">
        <w:rPr>
          <w:rFonts w:cs="Calibri"/>
        </w:rPr>
        <w:t>- Esta tarde, a las 18:00 horas en el auditorio de</w:t>
      </w:r>
      <w:bookmarkStart w:id="1" w:name="_Hlk164162582"/>
      <w:r w:rsidRPr="00CB405C">
        <w:rPr>
          <w:rFonts w:cs="Calibri"/>
        </w:rPr>
        <w:t xml:space="preserve"> la Fundación Botín</w:t>
      </w:r>
      <w:r w:rsidR="00CB405C">
        <w:rPr>
          <w:rFonts w:cs="Calibri"/>
        </w:rPr>
        <w:t xml:space="preserve"> en Madrid (C/ Castelló 18C)</w:t>
      </w:r>
      <w:r w:rsidRPr="00CB405C">
        <w:rPr>
          <w:rFonts w:cs="Calibri"/>
        </w:rPr>
        <w:t>, presenta</w:t>
      </w:r>
      <w:r w:rsidR="00CB405C">
        <w:rPr>
          <w:rFonts w:cs="Calibri"/>
        </w:rPr>
        <w:t>mos</w:t>
      </w:r>
      <w:r w:rsidRPr="00CB405C">
        <w:rPr>
          <w:rFonts w:cs="Calibri"/>
        </w:rPr>
        <w:t xml:space="preserve"> </w:t>
      </w:r>
      <w:r w:rsidRPr="00CB405C">
        <w:rPr>
          <w:rFonts w:cs="Calibri"/>
          <w:b/>
          <w:bCs/>
          <w:i/>
        </w:rPr>
        <w:t>“</w:t>
      </w:r>
      <w:bookmarkStart w:id="2" w:name="_Hlk195010208"/>
      <w:r w:rsidRPr="00CB405C">
        <w:rPr>
          <w:rFonts w:cs="Calibri"/>
          <w:b/>
          <w:bCs/>
          <w:i/>
        </w:rPr>
        <w:t>Somos creativos XIX. Juguetes para no humanos</w:t>
      </w:r>
      <w:bookmarkEnd w:id="2"/>
      <w:r w:rsidRPr="00CB405C">
        <w:rPr>
          <w:rFonts w:cs="Calibri"/>
          <w:b/>
          <w:bCs/>
          <w:i/>
        </w:rPr>
        <w:t>”</w:t>
      </w:r>
      <w:r w:rsidRPr="00CB405C">
        <w:rPr>
          <w:rFonts w:cs="Calibri"/>
          <w:i/>
        </w:rPr>
        <w:t>,</w:t>
      </w:r>
      <w:r w:rsidRPr="00CB405C">
        <w:rPr>
          <w:rFonts w:cs="Calibri"/>
        </w:rPr>
        <w:t xml:space="preserve"> </w:t>
      </w:r>
      <w:bookmarkEnd w:id="1"/>
      <w:r w:rsidRPr="00CB405C">
        <w:rPr>
          <w:rFonts w:cs="Calibri"/>
        </w:rPr>
        <w:t xml:space="preserve">una </w:t>
      </w:r>
      <w:r w:rsidR="00CB405C">
        <w:rPr>
          <w:rFonts w:cs="Calibri"/>
        </w:rPr>
        <w:t xml:space="preserve">exposición que es posible gracias al </w:t>
      </w:r>
      <w:r w:rsidRPr="00CB405C">
        <w:rPr>
          <w:rFonts w:cs="Calibri"/>
        </w:rPr>
        <w:t xml:space="preserve">trabajo creativo de </w:t>
      </w:r>
      <w:r w:rsidR="009959B4" w:rsidRPr="00CB405C">
        <w:rPr>
          <w:rFonts w:cs="Calibri"/>
        </w:rPr>
        <w:t>1.662</w:t>
      </w:r>
      <w:r w:rsidRPr="00CB405C">
        <w:rPr>
          <w:rFonts w:cs="Calibri"/>
        </w:rPr>
        <w:t xml:space="preserve"> estudiantes de 14 centros educativos de Madrid. Esta </w:t>
      </w:r>
      <w:r w:rsidR="00CB405C">
        <w:rPr>
          <w:rFonts w:cs="Calibri"/>
        </w:rPr>
        <w:t>muestra</w:t>
      </w:r>
      <w:r w:rsidRPr="00CB405C">
        <w:rPr>
          <w:rFonts w:cs="Calibri"/>
        </w:rPr>
        <w:t xml:space="preserve"> es el resultado del</w:t>
      </w:r>
      <w:r w:rsidR="00CB405C">
        <w:rPr>
          <w:rFonts w:cs="Calibri"/>
        </w:rPr>
        <w:t xml:space="preserve"> trabajo desarrollado en estos centros</w:t>
      </w:r>
      <w:r w:rsidR="0029771E">
        <w:rPr>
          <w:rFonts w:cs="Calibri"/>
        </w:rPr>
        <w:t>,</w:t>
      </w:r>
      <w:r w:rsidR="00CB405C">
        <w:rPr>
          <w:rFonts w:cs="Calibri"/>
        </w:rPr>
        <w:t xml:space="preserve"> en el marco del </w:t>
      </w:r>
      <w:r w:rsidRPr="00CB405C">
        <w:rPr>
          <w:rFonts w:cs="Calibri"/>
        </w:rPr>
        <w:t xml:space="preserve">recurso educativo </w:t>
      </w:r>
      <w:r w:rsidRPr="00CB405C">
        <w:rPr>
          <w:rFonts w:cs="Calibri"/>
          <w:i/>
          <w:iCs/>
        </w:rPr>
        <w:t>ReflejArte</w:t>
      </w:r>
      <w:r w:rsidRPr="00CB405C">
        <w:rPr>
          <w:rFonts w:cs="Calibri"/>
        </w:rPr>
        <w:t xml:space="preserve">, </w:t>
      </w:r>
      <w:r w:rsidR="0029771E">
        <w:rPr>
          <w:rFonts w:cs="Calibri"/>
        </w:rPr>
        <w:t xml:space="preserve">una propuesta </w:t>
      </w:r>
      <w:r w:rsidRPr="00CB405C">
        <w:rPr>
          <w:rFonts w:cs="Calibri"/>
        </w:rPr>
        <w:t xml:space="preserve">que la </w:t>
      </w:r>
      <w:hyperlink r:id="rId7" w:history="1">
        <w:r w:rsidRPr="00CB405C">
          <w:rPr>
            <w:rStyle w:val="Hipervnculo"/>
            <w:rFonts w:cs="Calibri"/>
          </w:rPr>
          <w:t>Fundación Botín</w:t>
        </w:r>
      </w:hyperlink>
      <w:r w:rsidRPr="00CB405C">
        <w:rPr>
          <w:rFonts w:cs="Calibri"/>
        </w:rPr>
        <w:t xml:space="preserve">  impulsa desde hace casi dos décadas con el objetivo de fomentar la creatividad y el desarrollo emocional y social del alumnado a través del arte. En esta edición, el programa ha girado en torno a </w:t>
      </w:r>
      <w:r w:rsidRPr="00CB405C">
        <w:rPr>
          <w:rFonts w:cs="Calibri"/>
          <w:i/>
          <w:iCs/>
        </w:rPr>
        <w:t>Shimabuku: pulpo, cítrico, humano</w:t>
      </w:r>
      <w:r w:rsidRPr="00CB405C">
        <w:rPr>
          <w:rFonts w:cs="Calibri"/>
        </w:rPr>
        <w:t xml:space="preserve">, </w:t>
      </w:r>
      <w:r w:rsidR="0029771E" w:rsidRPr="00CB405C">
        <w:rPr>
          <w:rFonts w:cs="Calibri"/>
        </w:rPr>
        <w:t xml:space="preserve">la exposición </w:t>
      </w:r>
      <w:r w:rsidR="0029771E">
        <w:rPr>
          <w:rFonts w:cs="Calibri"/>
        </w:rPr>
        <w:t xml:space="preserve">que pudo disfrutarse en el Centro Botín del </w:t>
      </w:r>
      <w:r w:rsidR="0029771E" w:rsidRPr="0029771E">
        <w:rPr>
          <w:rFonts w:cs="Calibri"/>
        </w:rPr>
        <w:t>5 octubre</w:t>
      </w:r>
      <w:r w:rsidR="0029771E">
        <w:rPr>
          <w:rFonts w:cs="Calibri"/>
        </w:rPr>
        <w:t xml:space="preserve"> de</w:t>
      </w:r>
      <w:r w:rsidR="0029771E" w:rsidRPr="0029771E">
        <w:rPr>
          <w:rFonts w:cs="Calibri"/>
        </w:rPr>
        <w:t xml:space="preserve"> 2024 al 9 marzo</w:t>
      </w:r>
      <w:r w:rsidR="0029771E">
        <w:rPr>
          <w:rFonts w:cs="Calibri"/>
        </w:rPr>
        <w:t xml:space="preserve"> de</w:t>
      </w:r>
      <w:r w:rsidR="0029771E" w:rsidRPr="0029771E">
        <w:rPr>
          <w:rFonts w:cs="Calibri"/>
        </w:rPr>
        <w:t xml:space="preserve"> 2025</w:t>
      </w:r>
      <w:r w:rsidR="0029771E">
        <w:rPr>
          <w:rFonts w:cs="Calibri"/>
        </w:rPr>
        <w:t xml:space="preserve">, y </w:t>
      </w:r>
      <w:r w:rsidRPr="00CB405C">
        <w:rPr>
          <w:rFonts w:cs="Calibri"/>
        </w:rPr>
        <w:t>en la que el artista japonés invita</w:t>
      </w:r>
      <w:r w:rsidR="0029771E">
        <w:rPr>
          <w:rFonts w:cs="Calibri"/>
        </w:rPr>
        <w:t xml:space="preserve">ba </w:t>
      </w:r>
      <w:r w:rsidRPr="00CB405C">
        <w:rPr>
          <w:rFonts w:cs="Calibri"/>
        </w:rPr>
        <w:t>a mirar el mundo con curiosidad, humor y asombro.</w:t>
      </w:r>
    </w:p>
    <w:p w14:paraId="4DC0DF33" w14:textId="2B914EF2" w:rsidR="0086489B" w:rsidRDefault="00A9741E" w:rsidP="00CB405C">
      <w:pPr>
        <w:jc w:val="both"/>
        <w:rPr>
          <w:rFonts w:cs="Calibri"/>
          <w:b/>
          <w:bCs/>
          <w:iCs/>
        </w:rPr>
      </w:pPr>
      <w:r w:rsidRPr="00CB405C">
        <w:rPr>
          <w:rFonts w:cs="Calibri"/>
          <w:b/>
          <w:bCs/>
          <w:iCs/>
        </w:rPr>
        <w:t>“</w:t>
      </w:r>
      <w:r w:rsidRPr="00CB405C">
        <w:rPr>
          <w:rFonts w:cs="Calibri"/>
          <w:b/>
          <w:bCs/>
          <w:i/>
        </w:rPr>
        <w:t>Somos creativos XIX. Juguetes para no humanos</w:t>
      </w:r>
      <w:r w:rsidRPr="00CB405C">
        <w:rPr>
          <w:rFonts w:cs="Calibri"/>
          <w:b/>
          <w:bCs/>
          <w:iCs/>
        </w:rPr>
        <w:t>”</w:t>
      </w:r>
      <w:r w:rsidRPr="00CB405C">
        <w:rPr>
          <w:rFonts w:cs="Calibri"/>
          <w:iCs/>
        </w:rPr>
        <w:t xml:space="preserve"> podrá visitarse de manera gratuita</w:t>
      </w:r>
      <w:r w:rsidR="007E0859">
        <w:rPr>
          <w:rFonts w:cs="Calibri"/>
          <w:iCs/>
        </w:rPr>
        <w:t xml:space="preserve"> -con cita previa-</w:t>
      </w:r>
      <w:r w:rsidRPr="00CB405C">
        <w:rPr>
          <w:rFonts w:cs="Calibri"/>
          <w:iCs/>
        </w:rPr>
        <w:t xml:space="preserve"> en la sala anexa de la sede de la Fundación Botín en Madrid (C/Castelló, 18C) </w:t>
      </w:r>
      <w:r w:rsidRPr="007E0859">
        <w:rPr>
          <w:rFonts w:cs="Calibri"/>
          <w:b/>
          <w:bCs/>
          <w:iCs/>
          <w:u w:val="single"/>
        </w:rPr>
        <w:t xml:space="preserve">del 13 </w:t>
      </w:r>
      <w:r w:rsidR="0029771E" w:rsidRPr="007E0859">
        <w:rPr>
          <w:rFonts w:cs="Calibri"/>
          <w:b/>
          <w:bCs/>
          <w:iCs/>
          <w:u w:val="single"/>
        </w:rPr>
        <w:t>al</w:t>
      </w:r>
      <w:r w:rsidRPr="007E0859">
        <w:rPr>
          <w:rFonts w:cs="Calibri"/>
          <w:b/>
          <w:bCs/>
          <w:iCs/>
          <w:u w:val="single"/>
        </w:rPr>
        <w:t xml:space="preserve"> 30 de mayo, en horario de </w:t>
      </w:r>
      <w:r w:rsidR="0086489B" w:rsidRPr="007E0859">
        <w:rPr>
          <w:rFonts w:cs="Calibri"/>
          <w:b/>
          <w:bCs/>
          <w:iCs/>
          <w:u w:val="single"/>
        </w:rPr>
        <w:t>10</w:t>
      </w:r>
      <w:r w:rsidRPr="007E0859">
        <w:rPr>
          <w:rFonts w:cs="Calibri"/>
          <w:b/>
          <w:bCs/>
          <w:iCs/>
          <w:u w:val="single"/>
        </w:rPr>
        <w:t xml:space="preserve">:00 a 18:00 horas </w:t>
      </w:r>
      <w:r w:rsidR="0029771E" w:rsidRPr="007E0859">
        <w:rPr>
          <w:rFonts w:cs="Calibri"/>
          <w:b/>
          <w:bCs/>
          <w:iCs/>
          <w:u w:val="single"/>
        </w:rPr>
        <w:t xml:space="preserve">de </w:t>
      </w:r>
      <w:r w:rsidRPr="007E0859">
        <w:rPr>
          <w:rFonts w:cs="Calibri"/>
          <w:b/>
          <w:bCs/>
          <w:iCs/>
          <w:u w:val="single"/>
        </w:rPr>
        <w:t xml:space="preserve">lunes a </w:t>
      </w:r>
      <w:r w:rsidR="007E0859" w:rsidRPr="007E0859">
        <w:rPr>
          <w:rFonts w:cs="Calibri"/>
          <w:b/>
          <w:bCs/>
          <w:iCs/>
          <w:u w:val="single"/>
        </w:rPr>
        <w:t>jueves</w:t>
      </w:r>
      <w:r w:rsidRPr="007E0859">
        <w:rPr>
          <w:rFonts w:cs="Calibri"/>
          <w:b/>
          <w:bCs/>
          <w:iCs/>
          <w:u w:val="single"/>
        </w:rPr>
        <w:t xml:space="preserve"> y de </w:t>
      </w:r>
      <w:r w:rsidR="0086489B" w:rsidRPr="007E0859">
        <w:rPr>
          <w:rFonts w:cs="Calibri"/>
          <w:b/>
          <w:bCs/>
          <w:iCs/>
          <w:u w:val="single"/>
        </w:rPr>
        <w:t>10</w:t>
      </w:r>
      <w:r w:rsidRPr="007E0859">
        <w:rPr>
          <w:rFonts w:cs="Calibri"/>
          <w:b/>
          <w:bCs/>
          <w:iCs/>
          <w:u w:val="single"/>
        </w:rPr>
        <w:t>:00 a 15:00 horas los viernes.</w:t>
      </w:r>
      <w:r w:rsidRPr="00CB405C">
        <w:rPr>
          <w:rFonts w:cs="Calibri"/>
          <w:iCs/>
        </w:rPr>
        <w:t xml:space="preserve"> </w:t>
      </w:r>
      <w:r w:rsidR="0086489B" w:rsidRPr="0086489B">
        <w:t xml:space="preserve"> </w:t>
      </w:r>
      <w:r w:rsidR="0086489B" w:rsidRPr="0086489B">
        <w:rPr>
          <w:rFonts w:cs="Calibri"/>
          <w:b/>
          <w:bCs/>
          <w:iCs/>
        </w:rPr>
        <w:t>A partir de mañana</w:t>
      </w:r>
      <w:r w:rsidR="007E0859">
        <w:rPr>
          <w:rFonts w:cs="Calibri"/>
          <w:b/>
          <w:bCs/>
          <w:iCs/>
        </w:rPr>
        <w:t>,</w:t>
      </w:r>
      <w:r w:rsidR="0086489B" w:rsidRPr="0086489B">
        <w:rPr>
          <w:rFonts w:cs="Calibri"/>
          <w:b/>
          <w:bCs/>
          <w:iCs/>
        </w:rPr>
        <w:t xml:space="preserve"> los centros</w:t>
      </w:r>
      <w:r w:rsidR="007E0859">
        <w:rPr>
          <w:rFonts w:cs="Calibri"/>
          <w:b/>
          <w:bCs/>
          <w:iCs/>
        </w:rPr>
        <w:t xml:space="preserve"> escolares</w:t>
      </w:r>
      <w:r w:rsidR="0086489B" w:rsidRPr="0086489B">
        <w:rPr>
          <w:rFonts w:cs="Calibri"/>
          <w:b/>
          <w:bCs/>
          <w:iCs/>
        </w:rPr>
        <w:t xml:space="preserve"> y grupos que lo deseen podrán solicitar una visita escribiendo a</w:t>
      </w:r>
      <w:r w:rsidR="0086489B" w:rsidRPr="0086489B">
        <w:rPr>
          <w:rFonts w:cs="Calibri"/>
          <w:iCs/>
        </w:rPr>
        <w:t xml:space="preserve"> </w:t>
      </w:r>
      <w:hyperlink r:id="rId8" w:history="1">
        <w:r w:rsidR="0086489B" w:rsidRPr="00EE0302">
          <w:rPr>
            <w:rStyle w:val="Hipervnculo"/>
            <w:rFonts w:cs="Calibri"/>
            <w:iCs/>
          </w:rPr>
          <w:t>educacionresponsable@fundacionbotin.org</w:t>
        </w:r>
      </w:hyperlink>
      <w:r w:rsidR="0086489B" w:rsidRPr="0086489B">
        <w:rPr>
          <w:rFonts w:cs="Calibri"/>
          <w:iCs/>
        </w:rPr>
        <w:t>.</w:t>
      </w:r>
    </w:p>
    <w:p w14:paraId="723DB342" w14:textId="2E262A8F" w:rsidR="0029771E" w:rsidRPr="0086489B" w:rsidRDefault="0086489B" w:rsidP="0029771E">
      <w:pPr>
        <w:jc w:val="both"/>
        <w:rPr>
          <w:rFonts w:cs="Calibri"/>
          <w:b/>
          <w:bCs/>
          <w:iCs/>
        </w:rPr>
      </w:pPr>
      <w:r w:rsidRPr="00CB405C">
        <w:rPr>
          <w:rFonts w:cs="Calibri"/>
          <w:iCs/>
        </w:rPr>
        <w:t xml:space="preserve"> </w:t>
      </w:r>
      <w:r w:rsidR="0029771E">
        <w:rPr>
          <w:rFonts w:cs="Calibri"/>
          <w:b/>
          <w:bCs/>
          <w:color w:val="C00000"/>
          <w:u w:val="single"/>
        </w:rPr>
        <w:t xml:space="preserve">Un proceso creativo en tres fases </w:t>
      </w:r>
    </w:p>
    <w:p w14:paraId="4412DE4B" w14:textId="77777777" w:rsidR="0029771E" w:rsidRPr="00CB405C" w:rsidRDefault="0029771E" w:rsidP="0029771E">
      <w:pPr>
        <w:jc w:val="both"/>
        <w:rPr>
          <w:rFonts w:cs="Calibri"/>
        </w:rPr>
      </w:pPr>
      <w:r w:rsidRPr="00CB405C">
        <w:rPr>
          <w:rFonts w:cs="Calibri"/>
        </w:rPr>
        <w:t>Durante el curso escolar 2024/2025, el alumnado ha participado en un proceso creativo dividido en tres etapas:</w:t>
      </w:r>
    </w:p>
    <w:p w14:paraId="22E6ABB4" w14:textId="104E6A33" w:rsidR="0029771E" w:rsidRPr="00CB405C" w:rsidRDefault="0029771E" w:rsidP="0029771E">
      <w:pPr>
        <w:numPr>
          <w:ilvl w:val="0"/>
          <w:numId w:val="7"/>
        </w:numPr>
        <w:suppressAutoHyphens/>
        <w:spacing w:after="204" w:line="240" w:lineRule="auto"/>
        <w:jc w:val="both"/>
        <w:rPr>
          <w:rFonts w:cs="Calibri"/>
        </w:rPr>
      </w:pPr>
      <w:r w:rsidRPr="00CB405C">
        <w:rPr>
          <w:rFonts w:cs="Calibri"/>
        </w:rPr>
        <w:lastRenderedPageBreak/>
        <w:t xml:space="preserve">Una </w:t>
      </w:r>
      <w:r w:rsidRPr="00CB405C">
        <w:rPr>
          <w:rFonts w:cs="Calibri"/>
          <w:u w:val="single"/>
        </w:rPr>
        <w:t>primera fase</w:t>
      </w:r>
      <w:r w:rsidRPr="00CB405C">
        <w:rPr>
          <w:rFonts w:cs="Calibri"/>
        </w:rPr>
        <w:t xml:space="preserve"> de investigación en casa, junto a </w:t>
      </w:r>
      <w:r>
        <w:rPr>
          <w:rFonts w:cs="Calibri"/>
        </w:rPr>
        <w:t>la</w:t>
      </w:r>
      <w:r w:rsidRPr="00CB405C">
        <w:rPr>
          <w:rFonts w:cs="Calibri"/>
        </w:rPr>
        <w:t>s familias, para observar y comprender cómo juegan otros seres vivos no humanos en su entorno.</w:t>
      </w:r>
    </w:p>
    <w:p w14:paraId="0655E4AC" w14:textId="77777777" w:rsidR="0029771E" w:rsidRPr="00CB405C" w:rsidRDefault="0029771E" w:rsidP="0029771E">
      <w:pPr>
        <w:numPr>
          <w:ilvl w:val="0"/>
          <w:numId w:val="7"/>
        </w:numPr>
        <w:suppressAutoHyphens/>
        <w:spacing w:after="204" w:line="240" w:lineRule="auto"/>
        <w:jc w:val="both"/>
        <w:rPr>
          <w:rFonts w:cs="Calibri"/>
        </w:rPr>
      </w:pPr>
      <w:r w:rsidRPr="00CB405C">
        <w:rPr>
          <w:rFonts w:cs="Calibri"/>
        </w:rPr>
        <w:t xml:space="preserve">Una </w:t>
      </w:r>
      <w:r w:rsidRPr="00CB405C">
        <w:rPr>
          <w:rFonts w:cs="Calibri"/>
          <w:u w:val="single"/>
        </w:rPr>
        <w:t>segunda fase</w:t>
      </w:r>
      <w:r w:rsidRPr="00CB405C">
        <w:rPr>
          <w:rFonts w:cs="Calibri"/>
        </w:rPr>
        <w:t xml:space="preserve"> en la que el alumnado exploró la exposición del artista japonés </w:t>
      </w:r>
      <w:r w:rsidRPr="00CB405C">
        <w:rPr>
          <w:rFonts w:cs="Calibri"/>
          <w:i/>
          <w:iCs/>
        </w:rPr>
        <w:t>Shimabuku: pulpo, cítrico, humano</w:t>
      </w:r>
      <w:r w:rsidRPr="00CB405C">
        <w:rPr>
          <w:rFonts w:cs="Calibri"/>
        </w:rPr>
        <w:t xml:space="preserve"> a través del diálogo, la experimentación y dinámicas participativas que les conectaron con las obras. </w:t>
      </w:r>
    </w:p>
    <w:p w14:paraId="28324A84" w14:textId="5ADF4A58" w:rsidR="0029771E" w:rsidRPr="00CB405C" w:rsidRDefault="0029771E" w:rsidP="0029771E">
      <w:pPr>
        <w:numPr>
          <w:ilvl w:val="0"/>
          <w:numId w:val="7"/>
        </w:numPr>
        <w:suppressAutoHyphens/>
        <w:spacing w:after="204" w:line="240" w:lineRule="auto"/>
        <w:jc w:val="both"/>
        <w:rPr>
          <w:rFonts w:cs="Calibri"/>
        </w:rPr>
      </w:pPr>
      <w:r w:rsidRPr="00CB405C">
        <w:rPr>
          <w:rFonts w:cs="Calibri"/>
          <w:u w:val="single"/>
        </w:rPr>
        <w:t>Una tercera fase</w:t>
      </w:r>
      <w:r w:rsidRPr="00CB405C">
        <w:rPr>
          <w:rFonts w:cs="Calibri"/>
        </w:rPr>
        <w:t>, donde en cada centro se llevó a cabo una creación colaborativa en la que el alumnado diseñó y fabricó un juguete pensado</w:t>
      </w:r>
      <w:r>
        <w:rPr>
          <w:rFonts w:cs="Calibri"/>
        </w:rPr>
        <w:t>,</w:t>
      </w:r>
      <w:r w:rsidRPr="00CB405C">
        <w:rPr>
          <w:rFonts w:cs="Calibri"/>
        </w:rPr>
        <w:t xml:space="preserve"> específicamente</w:t>
      </w:r>
      <w:r>
        <w:rPr>
          <w:rFonts w:cs="Calibri"/>
        </w:rPr>
        <w:t>,</w:t>
      </w:r>
      <w:r w:rsidRPr="00CB405C">
        <w:rPr>
          <w:rFonts w:cs="Calibri"/>
        </w:rPr>
        <w:t xml:space="preserve"> para el ser vivo no humano que previamente habían investigado. Esta fase combinó imaginación, empatía y pensamiento crítico para idear un objeto que favoreciera el bienestar y el juego del ser elegido. Además, cada centro grabó un breve vídeo que documentaba el proceso creativo y </w:t>
      </w:r>
      <w:r>
        <w:rPr>
          <w:rFonts w:cs="Calibri"/>
        </w:rPr>
        <w:t>que sirviera de</w:t>
      </w:r>
      <w:r w:rsidRPr="00CB405C">
        <w:rPr>
          <w:rFonts w:cs="Calibri"/>
        </w:rPr>
        <w:t xml:space="preserve"> testimonio del aprendizaje vivido. </w:t>
      </w:r>
    </w:p>
    <w:p w14:paraId="2C616DFD" w14:textId="67B37D3C" w:rsidR="0029771E" w:rsidRPr="00CB405C" w:rsidRDefault="0029771E" w:rsidP="0029771E">
      <w:pPr>
        <w:jc w:val="both"/>
        <w:rPr>
          <w:rFonts w:cs="Calibri"/>
        </w:rPr>
      </w:pPr>
      <w:r w:rsidRPr="00CB405C">
        <w:rPr>
          <w:rFonts w:cs="Calibri"/>
        </w:rPr>
        <w:t xml:space="preserve">Juguetes y vídeos componen la muestra creada por los alumnos, que han sido capitaneados por </w:t>
      </w:r>
      <w:r>
        <w:rPr>
          <w:rFonts w:cs="Calibri"/>
        </w:rPr>
        <w:t>lo</w:t>
      </w:r>
      <w:r w:rsidRPr="00CB405C">
        <w:rPr>
          <w:rFonts w:cs="Calibri"/>
        </w:rPr>
        <w:t>s profesores de</w:t>
      </w:r>
      <w:r>
        <w:rPr>
          <w:rFonts w:cs="Calibri"/>
        </w:rPr>
        <w:t xml:space="preserve"> estos</w:t>
      </w:r>
      <w:r w:rsidRPr="00CB405C">
        <w:rPr>
          <w:rFonts w:cs="Calibri"/>
        </w:rPr>
        <w:t xml:space="preserve"> 14 centros</w:t>
      </w:r>
      <w:r>
        <w:rPr>
          <w:rFonts w:cs="Calibri"/>
        </w:rPr>
        <w:t xml:space="preserve"> educativos participantes, que han sido</w:t>
      </w:r>
      <w:r w:rsidRPr="00CB405C">
        <w:rPr>
          <w:rFonts w:cs="Calibri"/>
        </w:rPr>
        <w:t xml:space="preserve"> formados específicamente para la experiencia, creando así unas propuestas artísticas que responden a una misma pregunta: </w:t>
      </w:r>
      <w:r w:rsidRPr="00CB405C">
        <w:rPr>
          <w:rFonts w:cs="Calibri"/>
          <w:i/>
          <w:iCs/>
        </w:rPr>
        <w:t>¿cómo se divierten las especies naturales que nos rodean?</w:t>
      </w:r>
    </w:p>
    <w:p w14:paraId="30C55A0E" w14:textId="77777777" w:rsidR="0029771E" w:rsidRPr="00CB405C" w:rsidRDefault="0029771E" w:rsidP="0029771E">
      <w:pPr>
        <w:jc w:val="both"/>
        <w:rPr>
          <w:rFonts w:cs="Calibri"/>
        </w:rPr>
      </w:pPr>
      <w:r w:rsidRPr="00CB405C">
        <w:rPr>
          <w:rFonts w:cs="Calibri"/>
        </w:rPr>
        <w:t>A través de este recorrido se puede descubrir cómo la mirada de los más jóvenes, guiada por el arte, puede ofrecer nuevas soluciones a los retos cotidianos desde la empatía, la experimentación y la imaginación.</w:t>
      </w:r>
    </w:p>
    <w:p w14:paraId="57AA3571" w14:textId="77777777" w:rsidR="00A9741E" w:rsidRPr="00CB405C" w:rsidRDefault="00A9741E" w:rsidP="00CB405C">
      <w:pPr>
        <w:jc w:val="both"/>
        <w:rPr>
          <w:rFonts w:cs="Calibri"/>
          <w:b/>
          <w:bCs/>
          <w:color w:val="C00000"/>
          <w:u w:val="single"/>
        </w:rPr>
      </w:pPr>
      <w:r w:rsidRPr="00CB405C">
        <w:rPr>
          <w:rFonts w:cs="Calibri"/>
          <w:b/>
          <w:bCs/>
          <w:color w:val="C00000"/>
          <w:u w:val="single"/>
        </w:rPr>
        <w:t>Sobre ReflejArte</w:t>
      </w:r>
    </w:p>
    <w:p w14:paraId="4D427FC3" w14:textId="77777777" w:rsidR="0029771E" w:rsidRDefault="00A9741E" w:rsidP="00CB405C">
      <w:pPr>
        <w:autoSpaceDE w:val="0"/>
        <w:autoSpaceDN w:val="0"/>
        <w:adjustRightInd w:val="0"/>
        <w:spacing w:before="240"/>
        <w:jc w:val="both"/>
        <w:rPr>
          <w:rFonts w:cs="Calibri"/>
        </w:rPr>
      </w:pPr>
      <w:r w:rsidRPr="00CB405C">
        <w:rPr>
          <w:rFonts w:cs="Calibri"/>
          <w:i/>
          <w:iCs/>
        </w:rPr>
        <w:t xml:space="preserve">ReflejArte </w:t>
      </w:r>
      <w:r w:rsidRPr="00CB405C">
        <w:rPr>
          <w:rFonts w:cs="Calibri"/>
        </w:rPr>
        <w:t xml:space="preserve">es un recurso educativo del programa </w:t>
      </w:r>
      <w:r w:rsidRPr="00CB405C">
        <w:rPr>
          <w:rFonts w:cs="Calibri"/>
          <w:i/>
          <w:iCs/>
        </w:rPr>
        <w:t xml:space="preserve">Educación Responsable </w:t>
      </w:r>
      <w:r w:rsidRPr="00CB405C">
        <w:rPr>
          <w:rFonts w:cs="Calibri"/>
        </w:rPr>
        <w:t>de la Fundación Botín, que persigue el desarrollo emocional, creativo y social de los estudiantes a través del arte. Este se convierte en un vehículo para aportar bienestar y seguridad, así como foment</w:t>
      </w:r>
      <w:r w:rsidR="0029771E">
        <w:rPr>
          <w:rFonts w:cs="Calibri"/>
        </w:rPr>
        <w:t>a</w:t>
      </w:r>
      <w:r w:rsidRPr="00CB405C">
        <w:rPr>
          <w:rFonts w:cs="Calibri"/>
        </w:rPr>
        <w:t xml:space="preserve"> la autoestima, la empatía y las habilidades sociales, al tiempo que potencia la imaginación y la creatividad. </w:t>
      </w:r>
      <w:r w:rsidRPr="00CB405C">
        <w:rPr>
          <w:rFonts w:cs="Calibri"/>
          <w:bCs/>
        </w:rPr>
        <w:t xml:space="preserve">El resultado se materializa en la muestra </w:t>
      </w:r>
      <w:r w:rsidRPr="00CB405C">
        <w:rPr>
          <w:rFonts w:cs="Calibri"/>
          <w:bCs/>
          <w:i/>
        </w:rPr>
        <w:t>“</w:t>
      </w:r>
      <w:r w:rsidRPr="00CB405C">
        <w:rPr>
          <w:rFonts w:cs="Calibri"/>
          <w:bCs/>
          <w:i/>
          <w:iCs/>
        </w:rPr>
        <w:t>Somos creativos</w:t>
      </w:r>
      <w:r w:rsidRPr="00CB405C">
        <w:rPr>
          <w:rFonts w:cs="Calibri"/>
          <w:bCs/>
          <w:i/>
        </w:rPr>
        <w:t>”,</w:t>
      </w:r>
      <w:r w:rsidRPr="00CB405C">
        <w:rPr>
          <w:rFonts w:cs="Calibri"/>
          <w:bCs/>
        </w:rPr>
        <w:t xml:space="preserve"> que este año celebra su decimonovena edición. </w:t>
      </w:r>
      <w:r w:rsidRPr="00CB405C">
        <w:rPr>
          <w:rFonts w:cs="Calibri"/>
        </w:rPr>
        <w:t xml:space="preserve">Esta iniciativa propone un trabajo en tres etapas interrelacionadas y consecutivas, articuladas en torno a una </w:t>
      </w:r>
      <w:r w:rsidR="00F25011" w:rsidRPr="00CB405C">
        <w:rPr>
          <w:rFonts w:cs="Calibri"/>
        </w:rPr>
        <w:t>visita virtual a la exposición</w:t>
      </w:r>
      <w:r w:rsidRPr="00CB405C">
        <w:rPr>
          <w:rFonts w:cs="Calibri"/>
        </w:rPr>
        <w:t xml:space="preserve"> del Centro Botín. A lo largo del proceso, se trabajan de forma transversal los objetivos del programa </w:t>
      </w:r>
      <w:r w:rsidRPr="00CB405C">
        <w:rPr>
          <w:rFonts w:cs="Calibri"/>
          <w:i/>
          <w:iCs/>
        </w:rPr>
        <w:t>Educación Responsable</w:t>
      </w:r>
      <w:r w:rsidRPr="00CB405C">
        <w:rPr>
          <w:rFonts w:cs="Calibri"/>
        </w:rPr>
        <w:t xml:space="preserve"> de la Fundación Botín: el desarrollo emocional, social y creativo del alumnado. </w:t>
      </w:r>
    </w:p>
    <w:p w14:paraId="37D11C19" w14:textId="16833F7C" w:rsidR="00A9741E" w:rsidRPr="00CB405C" w:rsidRDefault="00A9741E" w:rsidP="00CB405C">
      <w:pPr>
        <w:autoSpaceDE w:val="0"/>
        <w:autoSpaceDN w:val="0"/>
        <w:adjustRightInd w:val="0"/>
        <w:spacing w:before="240"/>
        <w:jc w:val="both"/>
        <w:rPr>
          <w:rFonts w:cs="Calibri"/>
        </w:rPr>
      </w:pPr>
      <w:r w:rsidRPr="00CB405C">
        <w:rPr>
          <w:rFonts w:cs="Calibri"/>
        </w:rPr>
        <w:t>E</w:t>
      </w:r>
      <w:r w:rsidR="0029771E">
        <w:rPr>
          <w:rFonts w:cs="Calibri"/>
        </w:rPr>
        <w:t xml:space="preserve">l programa </w:t>
      </w:r>
      <w:r w:rsidR="0029771E">
        <w:rPr>
          <w:rFonts w:cs="Calibri"/>
          <w:i/>
          <w:iCs/>
        </w:rPr>
        <w:t xml:space="preserve">Educación Responsable </w:t>
      </w:r>
      <w:r w:rsidRPr="00CB405C">
        <w:rPr>
          <w:rFonts w:cs="Calibri"/>
        </w:rPr>
        <w:t>cuenta con la colaboración de las respectivas consejerías de educación</w:t>
      </w:r>
      <w:r w:rsidR="0029771E">
        <w:rPr>
          <w:rFonts w:cs="Calibri"/>
        </w:rPr>
        <w:t xml:space="preserve"> y</w:t>
      </w:r>
      <w:r w:rsidRPr="00CB405C">
        <w:rPr>
          <w:rFonts w:cs="Calibri"/>
        </w:rPr>
        <w:t xml:space="preserve"> está presente en más de 800 centros educativos de España —en las comunidades de Cantabria, Madrid, La Rioja, Navarra, Galicia, Murcia, Castilla y León, Aragón, Comunidad Valenciana y Cataluña—, así como en varios países de América Latina: Uruguay, Chile, México, Honduras, El Salvador, Nicaragua, Guatemala y Perú.</w:t>
      </w:r>
    </w:p>
    <w:p w14:paraId="2D87A074" w14:textId="77777777" w:rsidR="009972E4" w:rsidRPr="00DA4418" w:rsidRDefault="009972E4" w:rsidP="009972E4">
      <w:pPr>
        <w:pStyle w:val="Prrafodelista"/>
        <w:spacing w:after="0"/>
        <w:jc w:val="both"/>
      </w:pPr>
    </w:p>
    <w:p w14:paraId="0294A299" w14:textId="77777777" w:rsidR="009972E4" w:rsidRPr="00F70E05" w:rsidRDefault="009972E4" w:rsidP="009972E4">
      <w:pPr>
        <w:spacing w:after="0"/>
        <w:jc w:val="center"/>
        <w:rPr>
          <w:bCs/>
          <w:iCs/>
          <w:sz w:val="23"/>
          <w:szCs w:val="23"/>
        </w:rPr>
      </w:pPr>
      <w:r w:rsidRPr="00F70E05">
        <w:rPr>
          <w:bCs/>
          <w:iCs/>
          <w:sz w:val="23"/>
          <w:szCs w:val="23"/>
        </w:rPr>
        <w:t>………………………………………</w:t>
      </w:r>
    </w:p>
    <w:p w14:paraId="1B2E8939" w14:textId="77777777" w:rsidR="009972E4" w:rsidRDefault="009972E4" w:rsidP="009972E4">
      <w:pPr>
        <w:pStyle w:val="Default"/>
        <w:rPr>
          <w:sz w:val="23"/>
          <w:szCs w:val="23"/>
        </w:rPr>
      </w:pPr>
      <w:r>
        <w:rPr>
          <w:b/>
          <w:bCs/>
          <w:i/>
          <w:iCs/>
          <w:sz w:val="23"/>
          <w:szCs w:val="23"/>
        </w:rPr>
        <w:t xml:space="preserve">Fundación Botín </w:t>
      </w:r>
    </w:p>
    <w:p w14:paraId="635307AE" w14:textId="77777777" w:rsidR="009972E4" w:rsidRDefault="009972E4" w:rsidP="009972E4">
      <w:pPr>
        <w:pStyle w:val="Default"/>
        <w:jc w:val="both"/>
        <w:rPr>
          <w:i/>
          <w:iCs/>
          <w:sz w:val="22"/>
          <w:szCs w:val="22"/>
        </w:rPr>
      </w:pPr>
      <w:r w:rsidRPr="00666F99">
        <w:rPr>
          <w:i/>
          <w:iCs/>
          <w:sz w:val="22"/>
          <w:szCs w:val="22"/>
        </w:rPr>
        <w:t>La Fundación Marcelino Botín fue creada en 1964 por Marcelino Botín Sanz de Sautuola y su mujer, Carmen Yllera, para promover el desarrollo social de Cantabria.</w:t>
      </w:r>
      <w:r>
        <w:rPr>
          <w:i/>
          <w:iCs/>
          <w:sz w:val="22"/>
          <w:szCs w:val="22"/>
        </w:rPr>
        <w:t xml:space="preserve"> </w:t>
      </w:r>
      <w:r w:rsidRPr="00666F99">
        <w:rPr>
          <w:i/>
          <w:iCs/>
          <w:sz w:val="22"/>
          <w:szCs w:val="22"/>
        </w:rPr>
        <w:t xml:space="preserve">Hoy, </w:t>
      </w:r>
      <w:r>
        <w:rPr>
          <w:i/>
          <w:iCs/>
          <w:sz w:val="22"/>
          <w:szCs w:val="22"/>
        </w:rPr>
        <w:t>sesenta</w:t>
      </w:r>
      <w:r w:rsidRPr="00666F99">
        <w:rPr>
          <w:i/>
          <w:iCs/>
          <w:sz w:val="22"/>
          <w:szCs w:val="22"/>
        </w:rPr>
        <w:t xml:space="preserve"> años después, la Fundación</w:t>
      </w:r>
      <w:r>
        <w:rPr>
          <w:i/>
          <w:iCs/>
          <w:sz w:val="22"/>
          <w:szCs w:val="22"/>
        </w:rPr>
        <w:t xml:space="preserve"> Botín </w:t>
      </w:r>
      <w:r w:rsidRPr="00666F99">
        <w:rPr>
          <w:i/>
          <w:iCs/>
          <w:sz w:val="22"/>
          <w:szCs w:val="22"/>
        </w:rPr>
        <w:t xml:space="preserve">contribuye al desarrollo integral de la sociedad explorando nuevas formas de detectar talento creativo y </w:t>
      </w:r>
      <w:r w:rsidRPr="00666F99">
        <w:rPr>
          <w:i/>
          <w:iCs/>
          <w:sz w:val="22"/>
          <w:szCs w:val="22"/>
        </w:rPr>
        <w:lastRenderedPageBreak/>
        <w:t>apostar por él para generar riqueza cultural, social y económica.</w:t>
      </w:r>
      <w:r>
        <w:rPr>
          <w:i/>
          <w:iCs/>
          <w:sz w:val="22"/>
          <w:szCs w:val="22"/>
        </w:rPr>
        <w:t xml:space="preserve"> Actúa en los ámbitos del arte y la cultura, la educación, la ciencia y el desarrollo rural, </w:t>
      </w:r>
      <w:r w:rsidRPr="00666F99">
        <w:rPr>
          <w:i/>
          <w:iCs/>
          <w:sz w:val="22"/>
          <w:szCs w:val="22"/>
        </w:rPr>
        <w:t>y apoya a instituciones sociales de Cantabria para llegar a quienes más lo necesitan</w:t>
      </w:r>
      <w:r>
        <w:rPr>
          <w:i/>
          <w:iCs/>
          <w:sz w:val="22"/>
          <w:szCs w:val="22"/>
        </w:rPr>
        <w:t xml:space="preserve">. La Fundación Botín opera sobre todo en España y especialmente en Cantabria, pero también en Iberoamérica.  </w:t>
      </w:r>
      <w:hyperlink r:id="rId9" w:history="1">
        <w:r w:rsidRPr="0020414C">
          <w:rPr>
            <w:rStyle w:val="Hipervnculo"/>
            <w:i/>
            <w:iCs/>
            <w:sz w:val="22"/>
            <w:szCs w:val="22"/>
          </w:rPr>
          <w:t>www.fundacionbotin.org</w:t>
        </w:r>
      </w:hyperlink>
    </w:p>
    <w:p w14:paraId="035A82FE" w14:textId="77777777" w:rsidR="009972E4" w:rsidRDefault="009972E4" w:rsidP="009972E4">
      <w:pPr>
        <w:pStyle w:val="Default"/>
        <w:jc w:val="both"/>
        <w:rPr>
          <w:i/>
          <w:iCs/>
          <w:sz w:val="22"/>
          <w:szCs w:val="22"/>
        </w:rPr>
      </w:pPr>
    </w:p>
    <w:p w14:paraId="42600983" w14:textId="77777777" w:rsidR="009972E4" w:rsidRDefault="009972E4" w:rsidP="009972E4">
      <w:pPr>
        <w:pStyle w:val="Default"/>
        <w:jc w:val="both"/>
        <w:rPr>
          <w:i/>
          <w:iCs/>
          <w:sz w:val="22"/>
          <w:szCs w:val="22"/>
        </w:rPr>
      </w:pPr>
    </w:p>
    <w:p w14:paraId="7959CC1D" w14:textId="77777777" w:rsidR="009972E4" w:rsidRDefault="009972E4" w:rsidP="009972E4">
      <w:pPr>
        <w:jc w:val="right"/>
        <w:rPr>
          <w:rFonts w:cs="Arial"/>
        </w:rPr>
      </w:pPr>
      <w:r w:rsidRPr="008964D0">
        <w:rPr>
          <w:rFonts w:cs="Arial"/>
          <w:b/>
          <w:u w:val="single"/>
        </w:rPr>
        <w:t xml:space="preserve">Para más información: </w:t>
      </w:r>
      <w:r w:rsidRPr="008964D0">
        <w:rPr>
          <w:rFonts w:cs="Arial"/>
          <w:b/>
          <w:u w:val="single"/>
        </w:rPr>
        <w:br/>
      </w:r>
      <w:r w:rsidRPr="008964D0">
        <w:rPr>
          <w:rFonts w:cs="Arial"/>
          <w:b/>
        </w:rPr>
        <w:t xml:space="preserve">Fundación Botín. </w:t>
      </w:r>
      <w:r w:rsidRPr="008964D0">
        <w:rPr>
          <w:rFonts w:cs="Arial"/>
        </w:rPr>
        <w:t>María Cagigas</w:t>
      </w:r>
      <w:r w:rsidRPr="008964D0">
        <w:rPr>
          <w:rFonts w:cs="Arial"/>
        </w:rPr>
        <w:br/>
      </w:r>
      <w:hyperlink r:id="rId10" w:history="1">
        <w:r w:rsidRPr="008964D0">
          <w:rPr>
            <w:rStyle w:val="Hipervnculo"/>
            <w:rFonts w:cs="Arial"/>
          </w:rPr>
          <w:t>mcagigas@fundacionbotin.org</w:t>
        </w:r>
      </w:hyperlink>
      <w:r w:rsidRPr="008964D0">
        <w:br/>
      </w:r>
      <w:r w:rsidRPr="008964D0">
        <w:rPr>
          <w:rFonts w:cs="Arial"/>
        </w:rPr>
        <w:t>Tel.: 942 226 072</w:t>
      </w:r>
    </w:p>
    <w:p w14:paraId="04F87976" w14:textId="77777777" w:rsidR="009972E4" w:rsidRPr="008964D0" w:rsidRDefault="009972E4" w:rsidP="009972E4">
      <w:pPr>
        <w:jc w:val="right"/>
        <w:rPr>
          <w:rFonts w:cs="Arial"/>
        </w:rPr>
      </w:pPr>
    </w:p>
    <w:p w14:paraId="4B586055" w14:textId="77777777" w:rsidR="009972E4" w:rsidRPr="002D5FFB" w:rsidRDefault="009972E4" w:rsidP="009972E4">
      <w:pPr>
        <w:spacing w:line="240" w:lineRule="atLeast"/>
        <w:jc w:val="right"/>
        <w:rPr>
          <w:rFonts w:cstheme="minorHAnsi"/>
          <w:i/>
          <w:iCs/>
        </w:rPr>
      </w:pPr>
      <w:r w:rsidRPr="008964D0">
        <w:rPr>
          <w:rFonts w:cs="Arial"/>
          <w:b/>
        </w:rPr>
        <w:t xml:space="preserve">Trescom. </w:t>
      </w:r>
      <w:r w:rsidRPr="008964D0">
        <w:rPr>
          <w:rFonts w:cs="Arial"/>
        </w:rPr>
        <w:t>Sara Gonzalo / Andrea Gutiérrez / Miriam Sánchez</w:t>
      </w:r>
      <w:r w:rsidRPr="008964D0">
        <w:rPr>
          <w:rFonts w:cs="Arial"/>
        </w:rPr>
        <w:br/>
      </w:r>
      <w:hyperlink r:id="rId11" w:history="1">
        <w:r w:rsidRPr="008964D0">
          <w:rPr>
            <w:rStyle w:val="Hipervnculo"/>
            <w:rFonts w:cs="Arial"/>
          </w:rPr>
          <w:t>sara.gonzalo@trescom.es</w:t>
        </w:r>
      </w:hyperlink>
      <w:r w:rsidRPr="008964D0">
        <w:rPr>
          <w:rFonts w:cs="Arial"/>
        </w:rPr>
        <w:t xml:space="preserve"> / </w:t>
      </w:r>
      <w:hyperlink r:id="rId12" w:history="1">
        <w:r w:rsidRPr="008964D0">
          <w:rPr>
            <w:rStyle w:val="Hipervnculo"/>
            <w:rFonts w:cs="Arial"/>
          </w:rPr>
          <w:t>andrea.gutierrez@trescom.es</w:t>
        </w:r>
      </w:hyperlink>
      <w:r w:rsidRPr="008964D0">
        <w:rPr>
          <w:rFonts w:cs="Arial"/>
        </w:rPr>
        <w:t xml:space="preserve"> / </w:t>
      </w:r>
      <w:hyperlink r:id="rId13" w:history="1">
        <w:r w:rsidRPr="008964D0">
          <w:rPr>
            <w:rStyle w:val="Hipervnculo"/>
            <w:rFonts w:cs="Arial"/>
          </w:rPr>
          <w:t>miriam.sanchez@trescom.es</w:t>
        </w:r>
      </w:hyperlink>
      <w:r w:rsidRPr="008964D0">
        <w:rPr>
          <w:rFonts w:cs="Arial"/>
        </w:rPr>
        <w:br/>
        <w:t>Tel.: 615 18 41 66 / 691 975 137</w:t>
      </w:r>
    </w:p>
    <w:p w14:paraId="18748D20" w14:textId="77777777" w:rsidR="009972E4" w:rsidRDefault="009972E4" w:rsidP="009972E4">
      <w:pPr>
        <w:spacing w:after="0" w:line="240" w:lineRule="atLeast"/>
        <w:jc w:val="right"/>
        <w:rPr>
          <w:rFonts w:eastAsia="Times New Roman" w:cs="KofiPureSerif-Regular"/>
          <w:sz w:val="24"/>
          <w:szCs w:val="24"/>
          <w:lang w:eastAsia="es-ES"/>
        </w:rPr>
      </w:pPr>
    </w:p>
    <w:p w14:paraId="4A56BBD9" w14:textId="77777777" w:rsidR="009972E4" w:rsidRDefault="009972E4" w:rsidP="009972E4"/>
    <w:bookmarkEnd w:id="0"/>
    <w:p w14:paraId="7C7148A6" w14:textId="77777777" w:rsidR="009972E4" w:rsidRDefault="009972E4" w:rsidP="009972E4"/>
    <w:p w14:paraId="7CA6FF68" w14:textId="77777777" w:rsidR="005A5C3D" w:rsidRDefault="005A5C3D"/>
    <w:sectPr w:rsidR="005A5C3D" w:rsidSect="009972E4">
      <w:headerReference w:type="default" r:id="rId14"/>
      <w:pgSz w:w="11906" w:h="16838"/>
      <w:pgMar w:top="709" w:right="1466"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624E" w14:textId="77777777" w:rsidR="00EB438A" w:rsidRDefault="00EB438A">
      <w:pPr>
        <w:spacing w:after="0" w:line="240" w:lineRule="auto"/>
      </w:pPr>
      <w:r>
        <w:separator/>
      </w:r>
    </w:p>
  </w:endnote>
  <w:endnote w:type="continuationSeparator" w:id="0">
    <w:p w14:paraId="0D03D7DE" w14:textId="77777777" w:rsidR="00EB438A" w:rsidRDefault="00EB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fiPureSerif-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7FF7C" w14:textId="77777777" w:rsidR="00EB438A" w:rsidRDefault="00EB438A">
      <w:pPr>
        <w:spacing w:after="0" w:line="240" w:lineRule="auto"/>
      </w:pPr>
      <w:r>
        <w:separator/>
      </w:r>
    </w:p>
  </w:footnote>
  <w:footnote w:type="continuationSeparator" w:id="0">
    <w:p w14:paraId="4A3EE0FF" w14:textId="77777777" w:rsidR="00EB438A" w:rsidRDefault="00EB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F9D3" w14:textId="77777777" w:rsidR="009972E4" w:rsidRDefault="009972E4" w:rsidP="00CF34B2">
    <w:pPr>
      <w:pStyle w:val="Encabezado"/>
      <w:jc w:val="center"/>
    </w:pPr>
    <w:r>
      <w:rPr>
        <w:noProof/>
        <w:lang w:eastAsia="es-ES"/>
      </w:rPr>
      <w:drawing>
        <wp:inline distT="0" distB="0" distL="0" distR="0" wp14:anchorId="00E00240" wp14:editId="2CC2F84A">
          <wp:extent cx="776605" cy="776605"/>
          <wp:effectExtent l="19050" t="0" r="4445" b="0"/>
          <wp:docPr id="1"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76605" cy="776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1A51396F"/>
    <w:multiLevelType w:val="multilevel"/>
    <w:tmpl w:val="6B8A2810"/>
    <w:lvl w:ilvl="0">
      <w:start w:val="1"/>
      <w:numFmt w:val="decimal"/>
      <w:lvlText w:val="%1."/>
      <w:lvlJc w:val="left"/>
      <w:pPr>
        <w:tabs>
          <w:tab w:val="num" w:pos="1428"/>
        </w:tabs>
        <w:ind w:left="1428" w:hanging="360"/>
      </w:pPr>
      <w:rPr>
        <w:rFonts w:hint="default"/>
        <w:sz w:val="20"/>
      </w:rPr>
    </w:lvl>
    <w:lvl w:ilvl="1">
      <w:start w:val="1"/>
      <w:numFmt w:val="decimal"/>
      <w:lvlText w:val="%2."/>
      <w:lvlJc w:val="left"/>
      <w:pPr>
        <w:tabs>
          <w:tab w:val="num" w:pos="2148"/>
        </w:tabs>
        <w:ind w:left="2148" w:hanging="360"/>
      </w:pPr>
      <w:rPr>
        <w:rFonts w:ascii="Calibri" w:eastAsia="Times New Roman" w:hAnsi="Calibri" w:cstheme="minorHAnsi"/>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 w15:restartNumberingAfterBreak="0">
    <w:nsid w:val="25573682"/>
    <w:multiLevelType w:val="hybridMultilevel"/>
    <w:tmpl w:val="1C8A2BCA"/>
    <w:lvl w:ilvl="0" w:tplc="01FEED02">
      <w:start w:val="1"/>
      <w:numFmt w:val="bullet"/>
      <w:lvlText w:val=""/>
      <w:lvlJc w:val="left"/>
      <w:pPr>
        <w:ind w:left="360" w:hanging="360"/>
      </w:pPr>
      <w:rPr>
        <w:rFonts w:ascii="Symbol" w:hAnsi="Symbol"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52759FA"/>
    <w:multiLevelType w:val="hybridMultilevel"/>
    <w:tmpl w:val="01C89D94"/>
    <w:lvl w:ilvl="0" w:tplc="9EA4A00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D78451F"/>
    <w:multiLevelType w:val="hybridMultilevel"/>
    <w:tmpl w:val="64127AC0"/>
    <w:lvl w:ilvl="0" w:tplc="8304D9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F302E9"/>
    <w:multiLevelType w:val="multilevel"/>
    <w:tmpl w:val="C1D6B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theme="minorHAns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F1678"/>
    <w:multiLevelType w:val="multilevel"/>
    <w:tmpl w:val="3CE0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089443">
    <w:abstractNumId w:val="2"/>
  </w:num>
  <w:num w:numId="2" w16cid:durableId="634717298">
    <w:abstractNumId w:val="5"/>
  </w:num>
  <w:num w:numId="3" w16cid:durableId="62530293">
    <w:abstractNumId w:val="4"/>
  </w:num>
  <w:num w:numId="4" w16cid:durableId="459035484">
    <w:abstractNumId w:val="1"/>
  </w:num>
  <w:num w:numId="5" w16cid:durableId="2069448817">
    <w:abstractNumId w:val="3"/>
  </w:num>
  <w:num w:numId="6" w16cid:durableId="1416978713">
    <w:abstractNumId w:val="0"/>
  </w:num>
  <w:num w:numId="7" w16cid:durableId="1756514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FD"/>
    <w:rsid w:val="000A263B"/>
    <w:rsid w:val="0021184F"/>
    <w:rsid w:val="0027319E"/>
    <w:rsid w:val="0029771E"/>
    <w:rsid w:val="002A6C88"/>
    <w:rsid w:val="002C3478"/>
    <w:rsid w:val="00357472"/>
    <w:rsid w:val="003C2A1B"/>
    <w:rsid w:val="003E1986"/>
    <w:rsid w:val="00424DA1"/>
    <w:rsid w:val="00456CBA"/>
    <w:rsid w:val="00583A2E"/>
    <w:rsid w:val="005A5C3D"/>
    <w:rsid w:val="00691888"/>
    <w:rsid w:val="007E0859"/>
    <w:rsid w:val="008528DE"/>
    <w:rsid w:val="0086489B"/>
    <w:rsid w:val="008952CD"/>
    <w:rsid w:val="009959B4"/>
    <w:rsid w:val="009972E4"/>
    <w:rsid w:val="00A019FD"/>
    <w:rsid w:val="00A30428"/>
    <w:rsid w:val="00A52937"/>
    <w:rsid w:val="00A604AB"/>
    <w:rsid w:val="00A9741E"/>
    <w:rsid w:val="00BD2B91"/>
    <w:rsid w:val="00BD6190"/>
    <w:rsid w:val="00C00D08"/>
    <w:rsid w:val="00C62D6D"/>
    <w:rsid w:val="00CB405C"/>
    <w:rsid w:val="00DF4029"/>
    <w:rsid w:val="00EB438A"/>
    <w:rsid w:val="00F250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76F3"/>
  <w15:chartTrackingRefBased/>
  <w15:docId w15:val="{F8C1A6B1-79BA-4B5F-8701-7632BA0F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E4"/>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A019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019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019F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019F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019F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019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19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19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19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9F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019F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019F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019F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019F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019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19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19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19FD"/>
    <w:rPr>
      <w:rFonts w:eastAsiaTheme="majorEastAsia" w:cstheme="majorBidi"/>
      <w:color w:val="272727" w:themeColor="text1" w:themeTint="D8"/>
    </w:rPr>
  </w:style>
  <w:style w:type="paragraph" w:styleId="Ttulo">
    <w:name w:val="Title"/>
    <w:basedOn w:val="Normal"/>
    <w:next w:val="Normal"/>
    <w:link w:val="TtuloCar"/>
    <w:uiPriority w:val="10"/>
    <w:qFormat/>
    <w:rsid w:val="00A01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19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19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19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19FD"/>
    <w:pPr>
      <w:spacing w:before="160"/>
      <w:jc w:val="center"/>
    </w:pPr>
    <w:rPr>
      <w:i/>
      <w:iCs/>
      <w:color w:val="404040" w:themeColor="text1" w:themeTint="BF"/>
    </w:rPr>
  </w:style>
  <w:style w:type="character" w:customStyle="1" w:styleId="CitaCar">
    <w:name w:val="Cita Car"/>
    <w:basedOn w:val="Fuentedeprrafopredeter"/>
    <w:link w:val="Cita"/>
    <w:uiPriority w:val="29"/>
    <w:rsid w:val="00A019FD"/>
    <w:rPr>
      <w:i/>
      <w:iCs/>
      <w:color w:val="404040" w:themeColor="text1" w:themeTint="BF"/>
    </w:rPr>
  </w:style>
  <w:style w:type="paragraph" w:styleId="Prrafodelista">
    <w:name w:val="List Paragraph"/>
    <w:aliases w:val="Listado puntos"/>
    <w:basedOn w:val="Normal"/>
    <w:link w:val="PrrafodelistaCar"/>
    <w:uiPriority w:val="34"/>
    <w:qFormat/>
    <w:rsid w:val="00A019FD"/>
    <w:pPr>
      <w:ind w:left="720"/>
      <w:contextualSpacing/>
    </w:pPr>
  </w:style>
  <w:style w:type="character" w:styleId="nfasisintenso">
    <w:name w:val="Intense Emphasis"/>
    <w:basedOn w:val="Fuentedeprrafopredeter"/>
    <w:uiPriority w:val="21"/>
    <w:qFormat/>
    <w:rsid w:val="00A019FD"/>
    <w:rPr>
      <w:i/>
      <w:iCs/>
      <w:color w:val="2F5496" w:themeColor="accent1" w:themeShade="BF"/>
    </w:rPr>
  </w:style>
  <w:style w:type="paragraph" w:styleId="Citadestacada">
    <w:name w:val="Intense Quote"/>
    <w:basedOn w:val="Normal"/>
    <w:next w:val="Normal"/>
    <w:link w:val="CitadestacadaCar"/>
    <w:uiPriority w:val="30"/>
    <w:qFormat/>
    <w:rsid w:val="00A01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019FD"/>
    <w:rPr>
      <w:i/>
      <w:iCs/>
      <w:color w:val="2F5496" w:themeColor="accent1" w:themeShade="BF"/>
    </w:rPr>
  </w:style>
  <w:style w:type="character" w:styleId="Referenciaintensa">
    <w:name w:val="Intense Reference"/>
    <w:basedOn w:val="Fuentedeprrafopredeter"/>
    <w:uiPriority w:val="32"/>
    <w:qFormat/>
    <w:rsid w:val="00A019FD"/>
    <w:rPr>
      <w:b/>
      <w:bCs/>
      <w:smallCaps/>
      <w:color w:val="2F5496" w:themeColor="accent1" w:themeShade="BF"/>
      <w:spacing w:val="5"/>
    </w:rPr>
  </w:style>
  <w:style w:type="character" w:styleId="Hipervnculo">
    <w:name w:val="Hyperlink"/>
    <w:basedOn w:val="Fuentedeprrafopredeter"/>
    <w:rsid w:val="009972E4"/>
    <w:rPr>
      <w:rFonts w:cs="Times New Roman"/>
      <w:color w:val="0000FF"/>
      <w:u w:val="single"/>
    </w:rPr>
  </w:style>
  <w:style w:type="paragraph" w:customStyle="1" w:styleId="Default">
    <w:name w:val="Default"/>
    <w:rsid w:val="009972E4"/>
    <w:pPr>
      <w:autoSpaceDE w:val="0"/>
      <w:autoSpaceDN w:val="0"/>
      <w:adjustRightInd w:val="0"/>
      <w:spacing w:after="0" w:line="240" w:lineRule="auto"/>
    </w:pPr>
    <w:rPr>
      <w:rFonts w:ascii="Calibri" w:eastAsia="Calibri" w:hAnsi="Calibri" w:cs="Calibri"/>
      <w:color w:val="000000"/>
      <w:kern w:val="0"/>
      <w:sz w:val="24"/>
      <w:szCs w:val="24"/>
      <w:lang w:eastAsia="es-ES"/>
      <w14:ligatures w14:val="none"/>
    </w:rPr>
  </w:style>
  <w:style w:type="paragraph" w:styleId="Encabezado">
    <w:name w:val="header"/>
    <w:basedOn w:val="Normal"/>
    <w:link w:val="EncabezadoCar"/>
    <w:rsid w:val="009972E4"/>
    <w:pPr>
      <w:tabs>
        <w:tab w:val="center" w:pos="4252"/>
        <w:tab w:val="right" w:pos="8504"/>
      </w:tabs>
    </w:pPr>
  </w:style>
  <w:style w:type="character" w:customStyle="1" w:styleId="EncabezadoCar">
    <w:name w:val="Encabezado Car"/>
    <w:basedOn w:val="Fuentedeprrafopredeter"/>
    <w:link w:val="Encabezado"/>
    <w:rsid w:val="009972E4"/>
    <w:rPr>
      <w:rFonts w:ascii="Calibri" w:eastAsia="Calibri" w:hAnsi="Calibri" w:cs="Times New Roman"/>
      <w:kern w:val="0"/>
      <w14:ligatures w14:val="none"/>
    </w:rPr>
  </w:style>
  <w:style w:type="paragraph" w:customStyle="1" w:styleId="paragraph">
    <w:name w:val="paragraph"/>
    <w:basedOn w:val="Normal"/>
    <w:rsid w:val="009972E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9972E4"/>
  </w:style>
  <w:style w:type="character" w:customStyle="1" w:styleId="eop">
    <w:name w:val="eop"/>
    <w:basedOn w:val="Fuentedeprrafopredeter"/>
    <w:rsid w:val="009972E4"/>
  </w:style>
  <w:style w:type="character" w:styleId="Mencinsinresolver">
    <w:name w:val="Unresolved Mention"/>
    <w:basedOn w:val="Fuentedeprrafopredeter"/>
    <w:uiPriority w:val="99"/>
    <w:semiHidden/>
    <w:unhideWhenUsed/>
    <w:rsid w:val="009972E4"/>
    <w:rPr>
      <w:color w:val="605E5C"/>
      <w:shd w:val="clear" w:color="auto" w:fill="E1DFDD"/>
    </w:rPr>
  </w:style>
  <w:style w:type="paragraph" w:styleId="Revisin">
    <w:name w:val="Revision"/>
    <w:hidden/>
    <w:uiPriority w:val="99"/>
    <w:semiHidden/>
    <w:rsid w:val="00456CBA"/>
    <w:pPr>
      <w:spacing w:after="0" w:line="240" w:lineRule="auto"/>
    </w:pPr>
    <w:rPr>
      <w:rFonts w:ascii="Calibri" w:eastAsia="Calibri" w:hAnsi="Calibri" w:cs="Times New Roman"/>
      <w:kern w:val="0"/>
      <w14:ligatures w14:val="none"/>
    </w:rPr>
  </w:style>
  <w:style w:type="character" w:styleId="Refdecomentario">
    <w:name w:val="annotation reference"/>
    <w:basedOn w:val="Fuentedeprrafopredeter"/>
    <w:uiPriority w:val="99"/>
    <w:semiHidden/>
    <w:unhideWhenUsed/>
    <w:rsid w:val="00456CBA"/>
    <w:rPr>
      <w:sz w:val="16"/>
      <w:szCs w:val="16"/>
    </w:rPr>
  </w:style>
  <w:style w:type="paragraph" w:styleId="Textocomentario">
    <w:name w:val="annotation text"/>
    <w:basedOn w:val="Normal"/>
    <w:link w:val="TextocomentarioCar"/>
    <w:uiPriority w:val="99"/>
    <w:unhideWhenUsed/>
    <w:rsid w:val="00456CBA"/>
    <w:pPr>
      <w:spacing w:line="240" w:lineRule="auto"/>
    </w:pPr>
    <w:rPr>
      <w:sz w:val="20"/>
      <w:szCs w:val="20"/>
    </w:rPr>
  </w:style>
  <w:style w:type="character" w:customStyle="1" w:styleId="TextocomentarioCar">
    <w:name w:val="Texto comentario Car"/>
    <w:basedOn w:val="Fuentedeprrafopredeter"/>
    <w:link w:val="Textocomentario"/>
    <w:uiPriority w:val="99"/>
    <w:rsid w:val="00456CBA"/>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56CBA"/>
    <w:rPr>
      <w:b/>
      <w:bCs/>
    </w:rPr>
  </w:style>
  <w:style w:type="character" w:customStyle="1" w:styleId="AsuntodelcomentarioCar">
    <w:name w:val="Asunto del comentario Car"/>
    <w:basedOn w:val="TextocomentarioCar"/>
    <w:link w:val="Asuntodelcomentario"/>
    <w:uiPriority w:val="99"/>
    <w:semiHidden/>
    <w:rsid w:val="00456CBA"/>
    <w:rPr>
      <w:rFonts w:ascii="Calibri" w:eastAsia="Calibri" w:hAnsi="Calibri" w:cs="Times New Roman"/>
      <w:b/>
      <w:bCs/>
      <w:kern w:val="0"/>
      <w:sz w:val="20"/>
      <w:szCs w:val="20"/>
      <w14:ligatures w14:val="none"/>
    </w:rPr>
  </w:style>
  <w:style w:type="paragraph" w:styleId="Sinespaciado">
    <w:name w:val="No Spacing"/>
    <w:uiPriority w:val="1"/>
    <w:qFormat/>
    <w:rsid w:val="00A9741E"/>
    <w:pPr>
      <w:suppressAutoHyphens/>
      <w:spacing w:after="0" w:line="240" w:lineRule="auto"/>
      <w:jc w:val="both"/>
    </w:pPr>
    <w:rPr>
      <w:rFonts w:ascii="Maax" w:eastAsiaTheme="minorEastAsia" w:hAnsi="Maax"/>
      <w:kern w:val="0"/>
      <w:sz w:val="17"/>
      <w:szCs w:val="24"/>
      <w:lang w:val="es-ES_tradnl" w:eastAsia="es-ES"/>
      <w14:ligatures w14:val="none"/>
    </w:rPr>
  </w:style>
  <w:style w:type="character" w:customStyle="1" w:styleId="PrrafodelistaCar">
    <w:name w:val="Párrafo de lista Car"/>
    <w:aliases w:val="Listado puntos Car"/>
    <w:basedOn w:val="Fuentedeprrafopredeter"/>
    <w:link w:val="Prrafodelista"/>
    <w:uiPriority w:val="34"/>
    <w:rsid w:val="00CB405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ionresponsable@fundacionbotin.org" TargetMode="External"/><Relationship Id="rId13" Type="http://schemas.openxmlformats.org/officeDocument/2006/relationships/hyperlink" Target="mailto:miriam.sanchez@trescom.es" TargetMode="External"/><Relationship Id="rId3" Type="http://schemas.openxmlformats.org/officeDocument/2006/relationships/settings" Target="settings.xml"/><Relationship Id="rId7" Type="http://schemas.openxmlformats.org/officeDocument/2006/relationships/hyperlink" Target="https://fundacionbotin.org/" TargetMode="External"/><Relationship Id="rId12" Type="http://schemas.openxmlformats.org/officeDocument/2006/relationships/hyperlink" Target="mailto:andrea.gutierrez@tresco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gonzalo@tresco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cagigas@fundacionbotin.org" TargetMode="External"/><Relationship Id="rId4" Type="http://schemas.openxmlformats.org/officeDocument/2006/relationships/webSettings" Target="webSettings.xml"/><Relationship Id="rId9" Type="http://schemas.openxmlformats.org/officeDocument/2006/relationships/hyperlink" Target="http://www.fundacionboti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1011</Words>
  <Characters>5563</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2</cp:revision>
  <dcterms:created xsi:type="dcterms:W3CDTF">2025-05-12T10:38:00Z</dcterms:created>
  <dcterms:modified xsi:type="dcterms:W3CDTF">2025-05-12T10:38:00Z</dcterms:modified>
</cp:coreProperties>
</file>