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592F" w14:textId="2A384A0F" w:rsidR="000B6A7C" w:rsidRPr="005E21F5" w:rsidRDefault="000B6A7C" w:rsidP="000B6A7C">
      <w:pPr>
        <w:spacing w:after="0"/>
        <w:jc w:val="center"/>
        <w:rPr>
          <w:rFonts w:asciiTheme="minorHAnsi" w:hAnsiTheme="minorHAnsi" w:cstheme="minorHAnsi"/>
          <w:b/>
          <w:color w:val="C00000"/>
          <w:sz w:val="44"/>
          <w:szCs w:val="42"/>
        </w:rPr>
      </w:pPr>
      <w:r w:rsidRPr="005E21F5">
        <w:rPr>
          <w:rFonts w:asciiTheme="minorHAnsi" w:hAnsiTheme="minorHAnsi" w:cstheme="minorHAnsi"/>
          <w:b/>
          <w:color w:val="C00000"/>
          <w:sz w:val="44"/>
          <w:szCs w:val="42"/>
        </w:rPr>
        <w:t xml:space="preserve">AFTECA premia a la Fundación Botín y a los supermercados Lupa por su apoyo al sector ganadero cántabro </w:t>
      </w:r>
    </w:p>
    <w:p w14:paraId="51FA96FC" w14:textId="4228ACE9" w:rsidR="00111DB2" w:rsidRPr="00E328DD" w:rsidRDefault="00111DB2" w:rsidP="00111DB2">
      <w:pPr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/>
          <w:szCs w:val="24"/>
        </w:rPr>
      </w:pPr>
      <w:r>
        <w:rPr>
          <w:b/>
          <w:bCs/>
        </w:rPr>
        <w:t xml:space="preserve">La </w:t>
      </w:r>
      <w:r w:rsidRPr="00E82D7E">
        <w:rPr>
          <w:b/>
          <w:bCs/>
        </w:rPr>
        <w:t>Agrupación para el Fomento de la Ternera de Cantabria</w:t>
      </w:r>
      <w:r>
        <w:rPr>
          <w:b/>
          <w:bCs/>
        </w:rPr>
        <w:t xml:space="preserve"> (AFTECA) reconoce la labor de la Fundación Botín y los supermercados Lupa </w:t>
      </w:r>
      <w:r w:rsidR="005E21F5">
        <w:rPr>
          <w:b/>
          <w:bCs/>
        </w:rPr>
        <w:t>a lo largo de estos últimos 10 años, un tiempo en el que han apostado</w:t>
      </w:r>
      <w:r>
        <w:rPr>
          <w:b/>
          <w:bCs/>
        </w:rPr>
        <w:t xml:space="preserve"> </w:t>
      </w:r>
      <w:r w:rsidR="005E21F5">
        <w:rPr>
          <w:b/>
          <w:bCs/>
        </w:rPr>
        <w:t xml:space="preserve">firmemente </w:t>
      </w:r>
      <w:r>
        <w:rPr>
          <w:b/>
          <w:bCs/>
        </w:rPr>
        <w:t>por este proyecto ganadero que, invirtiendo tendencias, ha consolidado un nuevo modelo económico para el medio rural.</w:t>
      </w:r>
    </w:p>
    <w:p w14:paraId="01674BDE" w14:textId="5F4C7F24" w:rsidR="0035754F" w:rsidRPr="00756C89" w:rsidRDefault="006D0321" w:rsidP="00A463E7">
      <w:pPr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En el marco de</w:t>
      </w:r>
      <w:r w:rsidR="00111DB2">
        <w:rPr>
          <w:rFonts w:asciiTheme="minorHAnsi" w:hAnsiTheme="minorHAnsi" w:cstheme="minorHAnsi"/>
          <w:b/>
          <w:szCs w:val="24"/>
        </w:rPr>
        <w:t>l Programa</w:t>
      </w:r>
      <w:r w:rsidR="00111DB2" w:rsidRPr="00F2770E">
        <w:rPr>
          <w:rFonts w:asciiTheme="minorHAnsi" w:hAnsiTheme="minorHAnsi" w:cstheme="minorHAnsi"/>
          <w:b/>
          <w:bCs/>
        </w:rPr>
        <w:t xml:space="preserve"> de Desarrollo Rural, Patrimonio y Territorio</w:t>
      </w:r>
      <w:r w:rsidR="00111DB2" w:rsidRPr="00111DB2">
        <w:rPr>
          <w:rFonts w:asciiTheme="minorHAnsi" w:hAnsiTheme="minorHAnsi" w:cstheme="minorHAnsi"/>
          <w:b/>
          <w:bCs/>
        </w:rPr>
        <w:t xml:space="preserve"> </w:t>
      </w:r>
      <w:r w:rsidR="00111DB2" w:rsidRPr="00F2770E">
        <w:rPr>
          <w:rFonts w:asciiTheme="minorHAnsi" w:hAnsiTheme="minorHAnsi" w:cstheme="minorHAnsi"/>
          <w:b/>
          <w:bCs/>
        </w:rPr>
        <w:t>en el Valle del Nansa y Peñarrubia</w:t>
      </w:r>
      <w:r w:rsidR="00111DB2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2770E">
        <w:rPr>
          <w:rFonts w:asciiTheme="minorHAnsi" w:hAnsiTheme="minorHAnsi" w:cstheme="minorHAnsi"/>
          <w:b/>
          <w:szCs w:val="24"/>
        </w:rPr>
        <w:t>el Proyecto de Promoción Ganadera</w:t>
      </w:r>
      <w:r w:rsidR="00111DB2">
        <w:rPr>
          <w:rFonts w:asciiTheme="minorHAnsi" w:hAnsiTheme="minorHAnsi" w:cstheme="minorHAnsi"/>
          <w:b/>
          <w:szCs w:val="24"/>
        </w:rPr>
        <w:t xml:space="preserve"> es coordinado </w:t>
      </w:r>
      <w:r w:rsidR="00F2770E">
        <w:rPr>
          <w:rFonts w:asciiTheme="minorHAnsi" w:hAnsiTheme="minorHAnsi" w:cstheme="minorHAnsi"/>
          <w:b/>
          <w:szCs w:val="24"/>
        </w:rPr>
        <w:t>desde 2014 por AFTECA</w:t>
      </w:r>
      <w:r w:rsidR="00B76050">
        <w:rPr>
          <w:rFonts w:asciiTheme="minorHAnsi" w:hAnsiTheme="minorHAnsi" w:cstheme="minorHAnsi"/>
          <w:b/>
          <w:szCs w:val="24"/>
        </w:rPr>
        <w:t>, la</w:t>
      </w:r>
      <w:r w:rsidR="00111DB2">
        <w:rPr>
          <w:rFonts w:asciiTheme="minorHAnsi" w:hAnsiTheme="minorHAnsi" w:cstheme="minorHAnsi"/>
          <w:b/>
          <w:szCs w:val="24"/>
        </w:rPr>
        <w:t xml:space="preserve"> agrupación</w:t>
      </w:r>
      <w:r w:rsidR="00F2770E">
        <w:rPr>
          <w:rFonts w:asciiTheme="minorHAnsi" w:hAnsiTheme="minorHAnsi" w:cstheme="minorHAnsi"/>
          <w:b/>
          <w:szCs w:val="24"/>
        </w:rPr>
        <w:t xml:space="preserve"> trabaja para </w:t>
      </w:r>
      <w:r w:rsidR="00F2770E" w:rsidRPr="00F2770E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>mpulsar</w:t>
      </w:r>
      <w:r w:rsidR="00F2770E" w:rsidRPr="00F2770E">
        <w:rPr>
          <w:rFonts w:asciiTheme="minorHAnsi" w:hAnsiTheme="minorHAnsi" w:cstheme="minorHAnsi"/>
          <w:b/>
          <w:szCs w:val="24"/>
        </w:rPr>
        <w:t xml:space="preserve"> el cebo de los terneros inscritos en la Indicación Geográfica Protegida (IGP) de Cantabria</w:t>
      </w:r>
      <w:r w:rsidR="00F2770E">
        <w:rPr>
          <w:rFonts w:asciiTheme="minorHAnsi" w:hAnsiTheme="minorHAnsi" w:cstheme="minorHAnsi"/>
          <w:b/>
          <w:szCs w:val="24"/>
        </w:rPr>
        <w:t>.</w:t>
      </w:r>
    </w:p>
    <w:p w14:paraId="72D6467B" w14:textId="5696167A" w:rsidR="000E4383" w:rsidRPr="00E328DD" w:rsidRDefault="00445708" w:rsidP="004558CF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En 2021, el Programa de Promoción Ganadera certificó 856 toneladas de carne de IGP carne de Cantabria, lo que supuso unos </w:t>
      </w:r>
      <w:r w:rsidRPr="00445708">
        <w:rPr>
          <w:b/>
          <w:bCs/>
        </w:rPr>
        <w:t>ingresos de 3,5 millones de euros para los 142 ganaderos adscritos.</w:t>
      </w:r>
    </w:p>
    <w:p w14:paraId="377039FC" w14:textId="77777777" w:rsidR="005E21F5" w:rsidRDefault="00111DB2" w:rsidP="003F2C0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Santander</w:t>
      </w:r>
      <w:r w:rsidR="00566CC9" w:rsidRPr="00E90986">
        <w:rPr>
          <w:rFonts w:asciiTheme="minorHAnsi" w:hAnsiTheme="minorHAnsi" w:cstheme="minorHAnsi"/>
          <w:i/>
        </w:rPr>
        <w:t xml:space="preserve">, </w:t>
      </w:r>
      <w:r w:rsidR="003F2C0D">
        <w:rPr>
          <w:rFonts w:asciiTheme="minorHAnsi" w:hAnsiTheme="minorHAnsi" w:cstheme="minorHAnsi"/>
          <w:i/>
        </w:rPr>
        <w:t>1</w:t>
      </w:r>
      <w:r w:rsidR="00F208CD">
        <w:rPr>
          <w:rFonts w:asciiTheme="minorHAnsi" w:hAnsiTheme="minorHAnsi" w:cstheme="minorHAnsi"/>
          <w:i/>
        </w:rPr>
        <w:t>1</w:t>
      </w:r>
      <w:r w:rsidR="0035754F" w:rsidRPr="00E90986">
        <w:rPr>
          <w:rFonts w:asciiTheme="minorHAnsi" w:hAnsiTheme="minorHAnsi" w:cstheme="minorHAnsi"/>
          <w:i/>
        </w:rPr>
        <w:t xml:space="preserve"> de </w:t>
      </w:r>
      <w:r w:rsidR="003F2C0D">
        <w:rPr>
          <w:rFonts w:asciiTheme="minorHAnsi" w:hAnsiTheme="minorHAnsi" w:cstheme="minorHAnsi"/>
          <w:i/>
        </w:rPr>
        <w:t>abril</w:t>
      </w:r>
      <w:r w:rsidR="00F5781C" w:rsidRPr="00E90986">
        <w:rPr>
          <w:rFonts w:asciiTheme="minorHAnsi" w:hAnsiTheme="minorHAnsi" w:cstheme="minorHAnsi"/>
          <w:i/>
        </w:rPr>
        <w:t xml:space="preserve"> de 20</w:t>
      </w:r>
      <w:r w:rsidR="00DD7F1A" w:rsidRPr="00E90986">
        <w:rPr>
          <w:rFonts w:asciiTheme="minorHAnsi" w:hAnsiTheme="minorHAnsi" w:cstheme="minorHAnsi"/>
          <w:i/>
        </w:rPr>
        <w:t>2</w:t>
      </w:r>
      <w:r w:rsidR="0025335C">
        <w:rPr>
          <w:rFonts w:asciiTheme="minorHAnsi" w:hAnsiTheme="minorHAnsi" w:cstheme="minorHAnsi"/>
          <w:i/>
        </w:rPr>
        <w:t>2</w:t>
      </w:r>
      <w:r w:rsidR="00A33787" w:rsidRPr="00E90986">
        <w:rPr>
          <w:rFonts w:asciiTheme="minorHAnsi" w:hAnsiTheme="minorHAnsi" w:cstheme="minorHAnsi"/>
          <w:i/>
        </w:rPr>
        <w:t>.</w:t>
      </w:r>
      <w:r w:rsidR="005D74DB" w:rsidRPr="00E90986">
        <w:rPr>
          <w:rFonts w:asciiTheme="minorHAnsi" w:hAnsiTheme="minorHAnsi" w:cstheme="minorHAnsi"/>
          <w:i/>
        </w:rPr>
        <w:t>-</w:t>
      </w:r>
      <w:r w:rsidR="00AE6DB3" w:rsidRPr="00E90986">
        <w:rPr>
          <w:rFonts w:asciiTheme="minorHAnsi" w:hAnsiTheme="minorHAnsi" w:cstheme="minorHAnsi"/>
        </w:rPr>
        <w:t xml:space="preserve"> </w:t>
      </w:r>
      <w:r w:rsidR="004B496B">
        <w:rPr>
          <w:rFonts w:asciiTheme="minorHAnsi" w:hAnsiTheme="minorHAnsi" w:cstheme="minorHAnsi"/>
          <w:b/>
          <w:bCs/>
        </w:rPr>
        <w:t>L</w:t>
      </w:r>
      <w:r w:rsidR="003F2C0D" w:rsidRPr="00E82D7E">
        <w:rPr>
          <w:rFonts w:asciiTheme="minorHAnsi" w:hAnsiTheme="minorHAnsi" w:cstheme="minorHAnsi"/>
          <w:b/>
          <w:bCs/>
        </w:rPr>
        <w:t xml:space="preserve">a </w:t>
      </w:r>
      <w:r w:rsidR="00B0534A" w:rsidRPr="00E82D7E">
        <w:rPr>
          <w:rFonts w:asciiTheme="minorHAnsi" w:hAnsiTheme="minorHAnsi" w:cstheme="minorHAnsi"/>
          <w:b/>
          <w:bCs/>
        </w:rPr>
        <w:t>Agrupación</w:t>
      </w:r>
      <w:r w:rsidR="002878AB" w:rsidRPr="00E82D7E">
        <w:rPr>
          <w:rFonts w:asciiTheme="minorHAnsi" w:hAnsiTheme="minorHAnsi" w:cstheme="minorHAnsi"/>
          <w:b/>
          <w:bCs/>
        </w:rPr>
        <w:t xml:space="preserve"> para el Fomento de la Ternera en Cantabria (AFTECA) </w:t>
      </w:r>
      <w:r w:rsidR="005E21F5">
        <w:rPr>
          <w:rFonts w:asciiTheme="minorHAnsi" w:hAnsiTheme="minorHAnsi" w:cstheme="minorHAnsi"/>
          <w:b/>
          <w:bCs/>
        </w:rPr>
        <w:t>ha reconocido este viernes l</w:t>
      </w:r>
      <w:r w:rsidR="004B496B">
        <w:rPr>
          <w:rFonts w:asciiTheme="minorHAnsi" w:hAnsiTheme="minorHAnsi" w:cstheme="minorHAnsi"/>
          <w:b/>
          <w:bCs/>
        </w:rPr>
        <w:t>a l</w:t>
      </w:r>
      <w:r w:rsidR="00937CAA" w:rsidRPr="00E82D7E">
        <w:rPr>
          <w:rFonts w:asciiTheme="minorHAnsi" w:hAnsiTheme="minorHAnsi" w:cstheme="minorHAnsi"/>
          <w:b/>
          <w:bCs/>
        </w:rPr>
        <w:t xml:space="preserve">abor de la Fundación Botín y </w:t>
      </w:r>
      <w:bookmarkStart w:id="0" w:name="_Hlk100565250"/>
      <w:proofErr w:type="spellStart"/>
      <w:r w:rsidR="005851AC" w:rsidRPr="00E82D7E">
        <w:rPr>
          <w:rFonts w:asciiTheme="minorHAnsi" w:hAnsiTheme="minorHAnsi" w:cstheme="minorHAnsi"/>
          <w:b/>
          <w:bCs/>
        </w:rPr>
        <w:t>Semark</w:t>
      </w:r>
      <w:proofErr w:type="spellEnd"/>
      <w:r w:rsidR="005851AC" w:rsidRPr="00E82D7E">
        <w:rPr>
          <w:rFonts w:asciiTheme="minorHAnsi" w:hAnsiTheme="minorHAnsi" w:cstheme="minorHAnsi"/>
          <w:b/>
          <w:bCs/>
        </w:rPr>
        <w:t xml:space="preserve"> AC </w:t>
      </w:r>
      <w:proofErr w:type="spellStart"/>
      <w:r w:rsidR="005851AC" w:rsidRPr="00E82D7E">
        <w:rPr>
          <w:rFonts w:asciiTheme="minorHAnsi" w:hAnsiTheme="minorHAnsi" w:cstheme="minorHAnsi"/>
          <w:b/>
          <w:bCs/>
        </w:rPr>
        <w:t>Group</w:t>
      </w:r>
      <w:bookmarkEnd w:id="0"/>
      <w:proofErr w:type="spellEnd"/>
      <w:r w:rsidR="005851AC" w:rsidRPr="00E82D7E">
        <w:rPr>
          <w:rFonts w:asciiTheme="minorHAnsi" w:hAnsiTheme="minorHAnsi" w:cstheme="minorHAnsi"/>
          <w:b/>
          <w:bCs/>
        </w:rPr>
        <w:t xml:space="preserve">, compañía propietaria de </w:t>
      </w:r>
      <w:r w:rsidR="00937CAA" w:rsidRPr="00E82D7E">
        <w:rPr>
          <w:rFonts w:asciiTheme="minorHAnsi" w:hAnsiTheme="minorHAnsi" w:cstheme="minorHAnsi"/>
          <w:b/>
          <w:bCs/>
        </w:rPr>
        <w:t>los supermercados Lupa</w:t>
      </w:r>
      <w:r w:rsidR="005851AC" w:rsidRPr="00E82D7E">
        <w:rPr>
          <w:rFonts w:asciiTheme="minorHAnsi" w:hAnsiTheme="minorHAnsi" w:cstheme="minorHAnsi"/>
          <w:b/>
          <w:bCs/>
        </w:rPr>
        <w:t xml:space="preserve">, </w:t>
      </w:r>
      <w:r w:rsidR="004B496B">
        <w:rPr>
          <w:rFonts w:asciiTheme="minorHAnsi" w:hAnsiTheme="minorHAnsi" w:cstheme="minorHAnsi"/>
          <w:b/>
          <w:bCs/>
        </w:rPr>
        <w:t>por</w:t>
      </w:r>
      <w:r w:rsidR="00414CF9" w:rsidRPr="00E82D7E">
        <w:rPr>
          <w:rFonts w:asciiTheme="minorHAnsi" w:hAnsiTheme="minorHAnsi" w:cstheme="minorHAnsi"/>
          <w:b/>
          <w:bCs/>
        </w:rPr>
        <w:t xml:space="preserve"> su apoyo a los ganaderos y </w:t>
      </w:r>
      <w:r w:rsidR="004B496B">
        <w:rPr>
          <w:rFonts w:asciiTheme="minorHAnsi" w:hAnsiTheme="minorHAnsi" w:cstheme="minorHAnsi"/>
          <w:b/>
          <w:bCs/>
        </w:rPr>
        <w:t>su trabajo</w:t>
      </w:r>
      <w:r w:rsidR="000B6A7C">
        <w:rPr>
          <w:rFonts w:asciiTheme="minorHAnsi" w:hAnsiTheme="minorHAnsi" w:cstheme="minorHAnsi"/>
          <w:b/>
          <w:bCs/>
        </w:rPr>
        <w:t xml:space="preserve"> en </w:t>
      </w:r>
      <w:r w:rsidR="004B496B">
        <w:rPr>
          <w:rFonts w:asciiTheme="minorHAnsi" w:hAnsiTheme="minorHAnsi" w:cstheme="minorHAnsi"/>
          <w:b/>
          <w:bCs/>
        </w:rPr>
        <w:t>e</w:t>
      </w:r>
      <w:r w:rsidR="00414CF9" w:rsidRPr="00E82D7E">
        <w:rPr>
          <w:rFonts w:asciiTheme="minorHAnsi" w:hAnsiTheme="minorHAnsi" w:cstheme="minorHAnsi"/>
          <w:b/>
          <w:bCs/>
        </w:rPr>
        <w:t>l fomento de la producción de carne de vacuno de calidad</w:t>
      </w:r>
      <w:r w:rsidR="00414CF9">
        <w:rPr>
          <w:rFonts w:asciiTheme="minorHAnsi" w:hAnsiTheme="minorHAnsi" w:cstheme="minorHAnsi"/>
        </w:rPr>
        <w:t xml:space="preserve">, </w:t>
      </w:r>
      <w:r w:rsidR="00F95BCB">
        <w:rPr>
          <w:rFonts w:asciiTheme="minorHAnsi" w:hAnsiTheme="minorHAnsi" w:cstheme="minorHAnsi"/>
        </w:rPr>
        <w:t xml:space="preserve">una labor que se enmarca </w:t>
      </w:r>
      <w:r w:rsidR="000B6A7C">
        <w:rPr>
          <w:rFonts w:asciiTheme="minorHAnsi" w:hAnsiTheme="minorHAnsi" w:cstheme="minorHAnsi"/>
        </w:rPr>
        <w:t>dentro</w:t>
      </w:r>
      <w:r w:rsidR="00F95BCB">
        <w:rPr>
          <w:rFonts w:asciiTheme="minorHAnsi" w:hAnsiTheme="minorHAnsi" w:cstheme="minorHAnsi"/>
        </w:rPr>
        <w:t xml:space="preserve"> </w:t>
      </w:r>
      <w:r w:rsidR="000B6A7C">
        <w:rPr>
          <w:rFonts w:asciiTheme="minorHAnsi" w:hAnsiTheme="minorHAnsi" w:cstheme="minorHAnsi"/>
        </w:rPr>
        <w:t>d</w:t>
      </w:r>
      <w:r w:rsidR="00414CF9">
        <w:rPr>
          <w:rFonts w:asciiTheme="minorHAnsi" w:hAnsiTheme="minorHAnsi" w:cstheme="minorHAnsi"/>
        </w:rPr>
        <w:t xml:space="preserve">el </w:t>
      </w:r>
      <w:r w:rsidR="005851AC">
        <w:rPr>
          <w:rFonts w:asciiTheme="minorHAnsi" w:hAnsiTheme="minorHAnsi" w:cstheme="minorHAnsi"/>
        </w:rPr>
        <w:t xml:space="preserve">Programa de Desarrollo Rural, Patrimonio y Territorio </w:t>
      </w:r>
      <w:r w:rsidR="000B6A7C">
        <w:rPr>
          <w:rFonts w:asciiTheme="minorHAnsi" w:hAnsiTheme="minorHAnsi" w:cstheme="minorHAnsi"/>
        </w:rPr>
        <w:t>de la Fundación Botín</w:t>
      </w:r>
      <w:r w:rsidR="005851AC">
        <w:rPr>
          <w:rFonts w:asciiTheme="minorHAnsi" w:hAnsiTheme="minorHAnsi" w:cstheme="minorHAnsi"/>
        </w:rPr>
        <w:t>.</w:t>
      </w:r>
      <w:r w:rsidR="007F017E">
        <w:rPr>
          <w:rFonts w:asciiTheme="minorHAnsi" w:hAnsiTheme="minorHAnsi" w:cstheme="minorHAnsi"/>
        </w:rPr>
        <w:t xml:space="preserve"> </w:t>
      </w:r>
      <w:r w:rsidR="00B76050">
        <w:rPr>
          <w:rFonts w:asciiTheme="minorHAnsi" w:hAnsiTheme="minorHAnsi" w:cstheme="minorHAnsi"/>
        </w:rPr>
        <w:t>En el acto de entrega de galardones estuvieron presentes</w:t>
      </w:r>
      <w:r w:rsidR="00962A0A">
        <w:rPr>
          <w:rFonts w:asciiTheme="minorHAnsi" w:hAnsiTheme="minorHAnsi" w:cstheme="minorHAnsi"/>
        </w:rPr>
        <w:t xml:space="preserve"> Guillermo Blanco, c</w:t>
      </w:r>
      <w:r w:rsidR="00962A0A" w:rsidRPr="00962A0A">
        <w:rPr>
          <w:rFonts w:asciiTheme="minorHAnsi" w:hAnsiTheme="minorHAnsi" w:cstheme="minorHAnsi"/>
        </w:rPr>
        <w:t>onsejero de Desarrollo Rural, Ganadería, Pesca, Alimentación y Medio Ambiente del Gob</w:t>
      </w:r>
      <w:r w:rsidR="00962A0A">
        <w:rPr>
          <w:rFonts w:asciiTheme="minorHAnsi" w:hAnsiTheme="minorHAnsi" w:cstheme="minorHAnsi"/>
        </w:rPr>
        <w:t>ierno</w:t>
      </w:r>
      <w:r w:rsidR="00962A0A" w:rsidRPr="00962A0A">
        <w:rPr>
          <w:rFonts w:asciiTheme="minorHAnsi" w:hAnsiTheme="minorHAnsi" w:cstheme="minorHAnsi"/>
        </w:rPr>
        <w:t xml:space="preserve"> de Cantabria</w:t>
      </w:r>
      <w:r w:rsidR="00962A0A">
        <w:rPr>
          <w:rFonts w:asciiTheme="minorHAnsi" w:hAnsiTheme="minorHAnsi" w:cstheme="minorHAnsi"/>
        </w:rPr>
        <w:t>, y Beatriz Fernández Quintana, directora general de Ganadería del Gobierno de Cantabria</w:t>
      </w:r>
      <w:r w:rsidR="00B76050">
        <w:rPr>
          <w:rFonts w:asciiTheme="minorHAnsi" w:hAnsiTheme="minorHAnsi" w:cstheme="minorHAnsi"/>
        </w:rPr>
        <w:t>, así como</w:t>
      </w:r>
      <w:r w:rsidR="00962A0A">
        <w:rPr>
          <w:rFonts w:asciiTheme="minorHAnsi" w:hAnsiTheme="minorHAnsi" w:cstheme="minorHAnsi"/>
        </w:rPr>
        <w:t xml:space="preserve"> representantes </w:t>
      </w:r>
      <w:r w:rsidR="00F51EFB">
        <w:rPr>
          <w:rFonts w:asciiTheme="minorHAnsi" w:hAnsiTheme="minorHAnsi" w:cstheme="minorHAnsi"/>
        </w:rPr>
        <w:t xml:space="preserve">de </w:t>
      </w:r>
      <w:proofErr w:type="spellStart"/>
      <w:r w:rsidR="00F51EFB" w:rsidRPr="00F51EFB">
        <w:rPr>
          <w:rFonts w:asciiTheme="minorHAnsi" w:hAnsiTheme="minorHAnsi" w:cstheme="minorHAnsi"/>
        </w:rPr>
        <w:t>Semark</w:t>
      </w:r>
      <w:proofErr w:type="spellEnd"/>
      <w:r w:rsidR="00F51EFB" w:rsidRPr="00F51EFB">
        <w:rPr>
          <w:rFonts w:asciiTheme="minorHAnsi" w:hAnsiTheme="minorHAnsi" w:cstheme="minorHAnsi"/>
        </w:rPr>
        <w:t xml:space="preserve"> AC </w:t>
      </w:r>
      <w:proofErr w:type="spellStart"/>
      <w:r w:rsidR="00F51EFB" w:rsidRPr="00F51EFB">
        <w:rPr>
          <w:rFonts w:asciiTheme="minorHAnsi" w:hAnsiTheme="minorHAnsi" w:cstheme="minorHAnsi"/>
        </w:rPr>
        <w:t>Group</w:t>
      </w:r>
      <w:proofErr w:type="spellEnd"/>
      <w:r w:rsidR="00160123">
        <w:rPr>
          <w:rFonts w:asciiTheme="minorHAnsi" w:hAnsiTheme="minorHAnsi" w:cstheme="minorHAnsi"/>
        </w:rPr>
        <w:t>,</w:t>
      </w:r>
      <w:r w:rsidR="00F51EFB">
        <w:rPr>
          <w:rFonts w:asciiTheme="minorHAnsi" w:hAnsiTheme="minorHAnsi" w:cstheme="minorHAnsi"/>
        </w:rPr>
        <w:t xml:space="preserve"> </w:t>
      </w:r>
      <w:r w:rsidR="005E21F5">
        <w:rPr>
          <w:rFonts w:asciiTheme="minorHAnsi" w:hAnsiTheme="minorHAnsi" w:cstheme="minorHAnsi"/>
        </w:rPr>
        <w:t xml:space="preserve">de los </w:t>
      </w:r>
      <w:r w:rsidR="00F51EFB">
        <w:rPr>
          <w:rFonts w:asciiTheme="minorHAnsi" w:hAnsiTheme="minorHAnsi" w:cstheme="minorHAnsi"/>
        </w:rPr>
        <w:t>supermercados Lupa</w:t>
      </w:r>
      <w:r w:rsidR="00160123">
        <w:rPr>
          <w:rFonts w:asciiTheme="minorHAnsi" w:hAnsiTheme="minorHAnsi" w:cstheme="minorHAnsi"/>
        </w:rPr>
        <w:t xml:space="preserve"> y </w:t>
      </w:r>
      <w:r w:rsidR="005E21F5">
        <w:rPr>
          <w:rFonts w:asciiTheme="minorHAnsi" w:hAnsiTheme="minorHAnsi" w:cstheme="minorHAnsi"/>
        </w:rPr>
        <w:t xml:space="preserve">de la </w:t>
      </w:r>
      <w:r w:rsidR="00160123">
        <w:rPr>
          <w:rFonts w:asciiTheme="minorHAnsi" w:hAnsiTheme="minorHAnsi" w:cstheme="minorHAnsi"/>
        </w:rPr>
        <w:t>Fundación Botín</w:t>
      </w:r>
      <w:r w:rsidR="00F51EFB">
        <w:rPr>
          <w:rFonts w:asciiTheme="minorHAnsi" w:hAnsiTheme="minorHAnsi" w:cstheme="minorHAnsi"/>
        </w:rPr>
        <w:t>.</w:t>
      </w:r>
      <w:r w:rsidR="00160123">
        <w:rPr>
          <w:rFonts w:asciiTheme="minorHAnsi" w:hAnsiTheme="minorHAnsi" w:cstheme="minorHAnsi"/>
        </w:rPr>
        <w:t xml:space="preserve"> </w:t>
      </w:r>
    </w:p>
    <w:p w14:paraId="58E96210" w14:textId="10614ABA" w:rsidR="00FA0BE7" w:rsidRDefault="00160123" w:rsidP="003F2C0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Recogieron los galardones</w:t>
      </w:r>
      <w:r w:rsidR="000B6A7C">
        <w:rPr>
          <w:rFonts w:asciiTheme="minorHAnsi" w:hAnsiTheme="minorHAnsi" w:cstheme="minorHAnsi"/>
        </w:rPr>
        <w:t xml:space="preserve"> Antonio Román, responsable de carnicería de </w:t>
      </w:r>
      <w:proofErr w:type="spellStart"/>
      <w:r w:rsidR="000B6A7C">
        <w:rPr>
          <w:rFonts w:asciiTheme="minorHAnsi" w:hAnsiTheme="minorHAnsi" w:cstheme="minorHAnsi"/>
        </w:rPr>
        <w:t>Semark</w:t>
      </w:r>
      <w:proofErr w:type="spellEnd"/>
      <w:r w:rsidR="000B6A7C">
        <w:rPr>
          <w:rFonts w:asciiTheme="minorHAnsi" w:hAnsiTheme="minorHAnsi" w:cstheme="minorHAnsi"/>
        </w:rPr>
        <w:t xml:space="preserve"> AC </w:t>
      </w:r>
      <w:proofErr w:type="spellStart"/>
      <w:r w:rsidR="000B6A7C">
        <w:rPr>
          <w:rFonts w:asciiTheme="minorHAnsi" w:hAnsiTheme="minorHAnsi" w:cstheme="minorHAnsi"/>
        </w:rPr>
        <w:t>Group</w:t>
      </w:r>
      <w:proofErr w:type="spellEnd"/>
      <w:r w:rsidR="000B6A7C">
        <w:rPr>
          <w:rFonts w:asciiTheme="minorHAnsi" w:hAnsiTheme="minorHAnsi" w:cstheme="minorHAnsi"/>
        </w:rPr>
        <w:t xml:space="preserve">, y </w:t>
      </w:r>
      <w:r w:rsidR="00F51EFB">
        <w:rPr>
          <w:rFonts w:asciiTheme="minorHAnsi" w:hAnsiTheme="minorHAnsi" w:cstheme="minorHAnsi"/>
        </w:rPr>
        <w:t>Jose María Ballester, director del Programa de Desarrollo Rural</w:t>
      </w:r>
      <w:r>
        <w:rPr>
          <w:rFonts w:asciiTheme="minorHAnsi" w:hAnsiTheme="minorHAnsi" w:cstheme="minorHAnsi"/>
        </w:rPr>
        <w:t xml:space="preserve"> de la Fundación Botín </w:t>
      </w:r>
      <w:r w:rsidR="000B6A7C">
        <w:rPr>
          <w:rFonts w:asciiTheme="minorHAnsi" w:hAnsiTheme="minorHAnsi" w:cstheme="minorHAnsi"/>
        </w:rPr>
        <w:t>quien,</w:t>
      </w:r>
      <w:r>
        <w:rPr>
          <w:rFonts w:asciiTheme="minorHAnsi" w:hAnsiTheme="minorHAnsi" w:cstheme="minorHAnsi"/>
        </w:rPr>
        <w:t xml:space="preserve"> </w:t>
      </w:r>
      <w:r w:rsidR="000B6A7C">
        <w:rPr>
          <w:rFonts w:asciiTheme="minorHAnsi" w:hAnsiTheme="minorHAnsi" w:cstheme="minorHAnsi"/>
        </w:rPr>
        <w:t>a</w:t>
      </w:r>
      <w:r w:rsidR="000B6A7C" w:rsidRPr="00160123">
        <w:rPr>
          <w:rFonts w:asciiTheme="minorHAnsi" w:hAnsiTheme="minorHAnsi" w:cstheme="minorHAnsi"/>
        </w:rPr>
        <w:t xml:space="preserve">demás, </w:t>
      </w:r>
      <w:r w:rsidR="000B6A7C">
        <w:rPr>
          <w:rFonts w:asciiTheme="minorHAnsi" w:hAnsiTheme="minorHAnsi" w:cstheme="minorHAnsi"/>
        </w:rPr>
        <w:t xml:space="preserve">recibió </w:t>
      </w:r>
      <w:r w:rsidR="000B6A7C">
        <w:rPr>
          <w:rFonts w:asciiTheme="minorHAnsi" w:hAnsiTheme="minorHAnsi" w:cstheme="minorHAnsi"/>
          <w:bCs/>
        </w:rPr>
        <w:t xml:space="preserve">un especial homenaje </w:t>
      </w:r>
      <w:r w:rsidR="000B6A7C" w:rsidRPr="00160123">
        <w:rPr>
          <w:rFonts w:asciiTheme="minorHAnsi" w:hAnsiTheme="minorHAnsi" w:cstheme="minorHAnsi"/>
          <w:bCs/>
        </w:rPr>
        <w:t xml:space="preserve">por su </w:t>
      </w:r>
      <w:r w:rsidR="000B6A7C">
        <w:rPr>
          <w:rFonts w:asciiTheme="minorHAnsi" w:hAnsiTheme="minorHAnsi" w:cstheme="minorHAnsi"/>
          <w:bCs/>
        </w:rPr>
        <w:t>personal</w:t>
      </w:r>
      <w:r w:rsidR="000B6A7C" w:rsidRPr="00160123">
        <w:rPr>
          <w:rFonts w:asciiTheme="minorHAnsi" w:hAnsiTheme="minorHAnsi" w:cstheme="minorHAnsi"/>
          <w:bCs/>
        </w:rPr>
        <w:t xml:space="preserve"> apoyo al proyecto</w:t>
      </w:r>
      <w:r w:rsidR="005E21F5">
        <w:rPr>
          <w:rFonts w:asciiTheme="minorHAnsi" w:hAnsiTheme="minorHAnsi" w:cstheme="minorHAnsi"/>
          <w:bCs/>
        </w:rPr>
        <w:t xml:space="preserve"> por parte de AFTECA</w:t>
      </w:r>
      <w:r w:rsidR="000B6A7C">
        <w:rPr>
          <w:rFonts w:asciiTheme="minorHAnsi" w:hAnsiTheme="minorHAnsi" w:cstheme="minorHAnsi"/>
        </w:rPr>
        <w:t xml:space="preserve">. En sus palabras, Ballester </w:t>
      </w:r>
      <w:r w:rsidR="005E21F5">
        <w:rPr>
          <w:rFonts w:asciiTheme="minorHAnsi" w:hAnsiTheme="minorHAnsi" w:cstheme="minorHAnsi"/>
        </w:rPr>
        <w:t>ha remarcado</w:t>
      </w:r>
      <w:r>
        <w:rPr>
          <w:rFonts w:asciiTheme="minorHAnsi" w:hAnsiTheme="minorHAnsi" w:cstheme="minorHAnsi"/>
        </w:rPr>
        <w:t xml:space="preserve"> la importancia de “todos los saberes y costumbres que los </w:t>
      </w:r>
      <w:r w:rsidRPr="00160123">
        <w:rPr>
          <w:rFonts w:asciiTheme="minorHAnsi" w:hAnsiTheme="minorHAnsi" w:cstheme="minorHAnsi"/>
        </w:rPr>
        <w:t xml:space="preserve">ganaderos están manteniendo, </w:t>
      </w:r>
      <w:r w:rsidR="005E21F5">
        <w:rPr>
          <w:rFonts w:asciiTheme="minorHAnsi" w:hAnsiTheme="minorHAnsi" w:cstheme="minorHAnsi"/>
        </w:rPr>
        <w:t xml:space="preserve">y </w:t>
      </w:r>
      <w:r w:rsidRPr="00160123">
        <w:rPr>
          <w:rFonts w:asciiTheme="minorHAnsi" w:hAnsiTheme="minorHAnsi" w:cstheme="minorHAnsi"/>
        </w:rPr>
        <w:t xml:space="preserve">que forman parte del patrimonio inmaterial de Cantabria”. </w:t>
      </w:r>
    </w:p>
    <w:p w14:paraId="650A9A60" w14:textId="107E7139" w:rsidR="005E21F5" w:rsidRPr="005E21F5" w:rsidRDefault="005E21F5" w:rsidP="003F2C0D">
      <w:pPr>
        <w:spacing w:before="240"/>
        <w:jc w:val="both"/>
        <w:rPr>
          <w:rFonts w:asciiTheme="minorHAnsi" w:hAnsiTheme="minorHAnsi" w:cstheme="minorHAnsi"/>
          <w:b/>
          <w:u w:val="single"/>
        </w:rPr>
      </w:pPr>
      <w:r w:rsidRPr="005E21F5">
        <w:rPr>
          <w:rFonts w:asciiTheme="minorHAnsi" w:hAnsiTheme="minorHAnsi" w:cstheme="minorHAnsi"/>
          <w:b/>
          <w:u w:val="single"/>
        </w:rPr>
        <w:t>Un programa pionero</w:t>
      </w:r>
    </w:p>
    <w:p w14:paraId="7D5E7440" w14:textId="7F7C77BD" w:rsidR="00EE555F" w:rsidRDefault="00FD66DA" w:rsidP="003F2C0D">
      <w:p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F51EFB">
        <w:rPr>
          <w:rFonts w:asciiTheme="minorHAnsi" w:hAnsiTheme="minorHAnsi" w:cstheme="minorHAnsi"/>
        </w:rPr>
        <w:t>l Programa de Desarrollo Rural, Patrimonio y Territorio en el Valle del Nansa y Peñarrubia</w:t>
      </w:r>
      <w:r w:rsidR="00F95BCB">
        <w:rPr>
          <w:rFonts w:asciiTheme="minorHAnsi" w:hAnsiTheme="minorHAnsi" w:cstheme="minorHAnsi"/>
        </w:rPr>
        <w:t>, creado en 2009 por</w:t>
      </w:r>
      <w:r w:rsidR="004B496B">
        <w:rPr>
          <w:rFonts w:asciiTheme="minorHAnsi" w:hAnsiTheme="minorHAnsi" w:cstheme="minorHAnsi"/>
        </w:rPr>
        <w:t xml:space="preserve"> </w:t>
      </w:r>
      <w:r w:rsidR="0071660C">
        <w:rPr>
          <w:rFonts w:asciiTheme="minorHAnsi" w:hAnsiTheme="minorHAnsi" w:cstheme="minorHAnsi"/>
        </w:rPr>
        <w:t>la Fundación Botín</w:t>
      </w:r>
      <w:r w:rsidR="00F95BCB">
        <w:rPr>
          <w:rFonts w:asciiTheme="minorHAnsi" w:hAnsiTheme="minorHAnsi" w:cstheme="minorHAnsi"/>
        </w:rPr>
        <w:t>,</w:t>
      </w:r>
      <w:r w:rsidR="0071660C">
        <w:rPr>
          <w:rFonts w:asciiTheme="minorHAnsi" w:hAnsiTheme="minorHAnsi" w:cstheme="minorHAnsi"/>
        </w:rPr>
        <w:t xml:space="preserve"> </w:t>
      </w:r>
      <w:r w:rsidR="00F95BCB">
        <w:rPr>
          <w:rFonts w:asciiTheme="minorHAnsi" w:hAnsiTheme="minorHAnsi" w:cstheme="minorHAnsi"/>
        </w:rPr>
        <w:t>tiene por</w:t>
      </w:r>
      <w:r w:rsidR="0071660C">
        <w:rPr>
          <w:rFonts w:asciiTheme="minorHAnsi" w:hAnsiTheme="minorHAnsi" w:cstheme="minorHAnsi"/>
        </w:rPr>
        <w:t xml:space="preserve"> objetivo fomentar el desarrollo económico </w:t>
      </w:r>
      <w:r w:rsidR="005851AC">
        <w:rPr>
          <w:rFonts w:asciiTheme="minorHAnsi" w:hAnsiTheme="minorHAnsi" w:cstheme="minorHAnsi"/>
        </w:rPr>
        <w:t xml:space="preserve">en </w:t>
      </w:r>
      <w:r w:rsidR="004B496B">
        <w:rPr>
          <w:rFonts w:asciiTheme="minorHAnsi" w:hAnsiTheme="minorHAnsi" w:cstheme="minorHAnsi"/>
        </w:rPr>
        <w:t>la zona</w:t>
      </w:r>
      <w:r w:rsidR="0071660C">
        <w:rPr>
          <w:rFonts w:asciiTheme="minorHAnsi" w:hAnsiTheme="minorHAnsi" w:cstheme="minorHAnsi"/>
        </w:rPr>
        <w:t xml:space="preserve">, </w:t>
      </w:r>
      <w:r w:rsidR="004B496B">
        <w:rPr>
          <w:rFonts w:asciiTheme="minorHAnsi" w:hAnsiTheme="minorHAnsi" w:cstheme="minorHAnsi"/>
        </w:rPr>
        <w:t xml:space="preserve">todo ello </w:t>
      </w:r>
      <w:r w:rsidR="0071660C">
        <w:rPr>
          <w:rFonts w:asciiTheme="minorHAnsi" w:hAnsiTheme="minorHAnsi" w:cstheme="minorHAnsi"/>
        </w:rPr>
        <w:t xml:space="preserve">a través del apoyo y la dotación de herramientas innovadoras a los habitantes del medio rural. </w:t>
      </w:r>
      <w:r w:rsidR="00F95BCB">
        <w:rPr>
          <w:rFonts w:asciiTheme="minorHAnsi" w:hAnsiTheme="minorHAnsi" w:cstheme="minorHAnsi"/>
        </w:rPr>
        <w:t>Así</w:t>
      </w:r>
      <w:r w:rsidR="0071660C">
        <w:rPr>
          <w:rFonts w:asciiTheme="minorHAnsi" w:hAnsiTheme="minorHAnsi" w:cstheme="minorHAnsi"/>
        </w:rPr>
        <w:t xml:space="preserve">, </w:t>
      </w:r>
      <w:r w:rsidR="0071660C" w:rsidRPr="00EE555F">
        <w:rPr>
          <w:rFonts w:asciiTheme="minorHAnsi" w:hAnsiTheme="minorHAnsi" w:cstheme="minorHAnsi"/>
          <w:b/>
          <w:bCs/>
        </w:rPr>
        <w:t xml:space="preserve">en 2010 </w:t>
      </w:r>
      <w:r w:rsidR="00F95BCB">
        <w:rPr>
          <w:rFonts w:asciiTheme="minorHAnsi" w:hAnsiTheme="minorHAnsi" w:cstheme="minorHAnsi"/>
          <w:b/>
          <w:bCs/>
        </w:rPr>
        <w:t>la Fundación</w:t>
      </w:r>
      <w:r w:rsidR="0071660C" w:rsidRPr="00EE555F">
        <w:rPr>
          <w:rFonts w:asciiTheme="minorHAnsi" w:hAnsiTheme="minorHAnsi" w:cstheme="minorHAnsi"/>
          <w:b/>
          <w:bCs/>
        </w:rPr>
        <w:t xml:space="preserve"> puso en marcha </w:t>
      </w:r>
      <w:r w:rsidR="00F95BCB">
        <w:rPr>
          <w:rFonts w:asciiTheme="minorHAnsi" w:hAnsiTheme="minorHAnsi" w:cstheme="minorHAnsi"/>
          <w:b/>
          <w:bCs/>
        </w:rPr>
        <w:t>-</w:t>
      </w:r>
      <w:r w:rsidR="00F95BCB" w:rsidRPr="00F95BCB">
        <w:rPr>
          <w:rFonts w:asciiTheme="minorHAnsi" w:hAnsiTheme="minorHAnsi" w:cstheme="minorHAnsi"/>
          <w:b/>
          <w:bCs/>
        </w:rPr>
        <w:t>junto a</w:t>
      </w:r>
      <w:r w:rsidR="00F95BCB" w:rsidRPr="00F95BCB">
        <w:rPr>
          <w:rFonts w:asciiTheme="minorHAnsi" w:hAnsiTheme="minorHAnsi" w:cstheme="minorHAnsi"/>
          <w:b/>
        </w:rPr>
        <w:t xml:space="preserve"> la Escuela de Ganadería de Montaña del CSIC</w:t>
      </w:r>
      <w:r w:rsidR="00F95BCB">
        <w:rPr>
          <w:rFonts w:asciiTheme="minorHAnsi" w:hAnsiTheme="minorHAnsi" w:cstheme="minorHAnsi"/>
          <w:b/>
        </w:rPr>
        <w:t>-</w:t>
      </w:r>
      <w:r w:rsidR="00F95BCB" w:rsidRPr="00EE555F">
        <w:rPr>
          <w:rFonts w:asciiTheme="minorHAnsi" w:hAnsiTheme="minorHAnsi" w:cstheme="minorHAnsi"/>
          <w:b/>
          <w:bCs/>
        </w:rPr>
        <w:t xml:space="preserve"> </w:t>
      </w:r>
      <w:r w:rsidR="0071660C" w:rsidRPr="00EE555F">
        <w:rPr>
          <w:rFonts w:asciiTheme="minorHAnsi" w:hAnsiTheme="minorHAnsi" w:cstheme="minorHAnsi"/>
          <w:b/>
          <w:bCs/>
        </w:rPr>
        <w:t>el proyecto piloto “Desarrollo de un sistema de producción y comercialización de carne de vacuno en e</w:t>
      </w:r>
      <w:r w:rsidRPr="00EE555F">
        <w:rPr>
          <w:rFonts w:asciiTheme="minorHAnsi" w:hAnsiTheme="minorHAnsi" w:cstheme="minorHAnsi"/>
          <w:b/>
          <w:bCs/>
        </w:rPr>
        <w:t>l Valle del Nansa y Peñarrubia”</w:t>
      </w:r>
      <w:r w:rsidR="00F1165E">
        <w:rPr>
          <w:rFonts w:asciiTheme="minorHAnsi" w:hAnsiTheme="minorHAnsi" w:cstheme="minorHAnsi"/>
        </w:rPr>
        <w:t xml:space="preserve">, </w:t>
      </w:r>
      <w:r w:rsidR="00EE555F">
        <w:rPr>
          <w:rFonts w:asciiTheme="minorHAnsi" w:hAnsiTheme="minorHAnsi" w:cstheme="minorHAnsi"/>
        </w:rPr>
        <w:t>nacido</w:t>
      </w:r>
      <w:r w:rsidR="005646ED">
        <w:rPr>
          <w:rFonts w:asciiTheme="minorHAnsi" w:hAnsiTheme="minorHAnsi" w:cstheme="minorHAnsi"/>
        </w:rPr>
        <w:t xml:space="preserve"> con la finalidad </w:t>
      </w:r>
      <w:r w:rsidR="00F1165E">
        <w:rPr>
          <w:rFonts w:asciiTheme="minorHAnsi" w:hAnsiTheme="minorHAnsi" w:cstheme="minorHAnsi"/>
        </w:rPr>
        <w:t xml:space="preserve">de </w:t>
      </w:r>
      <w:r w:rsidR="004B496B">
        <w:rPr>
          <w:rFonts w:asciiTheme="minorHAnsi" w:hAnsiTheme="minorHAnsi" w:cstheme="minorHAnsi"/>
        </w:rPr>
        <w:t xml:space="preserve">impulsar </w:t>
      </w:r>
      <w:r w:rsidR="00F1165E">
        <w:rPr>
          <w:rFonts w:asciiTheme="minorHAnsi" w:hAnsiTheme="minorHAnsi" w:cstheme="minorHAnsi"/>
        </w:rPr>
        <w:t xml:space="preserve">el cebo de los terneros inscritos en la Indicación Geográfica Protegida (IGP) de Cantabria </w:t>
      </w:r>
      <w:r w:rsidR="00EE555F">
        <w:rPr>
          <w:rFonts w:asciiTheme="minorHAnsi" w:hAnsiTheme="minorHAnsi" w:cstheme="minorHAnsi"/>
        </w:rPr>
        <w:t>introdu</w:t>
      </w:r>
      <w:r w:rsidR="004B496B">
        <w:rPr>
          <w:rFonts w:asciiTheme="minorHAnsi" w:hAnsiTheme="minorHAnsi" w:cstheme="minorHAnsi"/>
        </w:rPr>
        <w:t>ciendo</w:t>
      </w:r>
      <w:r w:rsidR="00EE555F">
        <w:rPr>
          <w:rFonts w:asciiTheme="minorHAnsi" w:hAnsiTheme="minorHAnsi" w:cstheme="minorHAnsi"/>
        </w:rPr>
        <w:t xml:space="preserve"> pequeñas variaciones en el manejo tradicional de </w:t>
      </w:r>
      <w:r w:rsidR="00EE555F">
        <w:rPr>
          <w:rFonts w:asciiTheme="minorHAnsi" w:hAnsiTheme="minorHAnsi" w:cstheme="minorHAnsi"/>
        </w:rPr>
        <w:lastRenderedPageBreak/>
        <w:t xml:space="preserve">las explotaciones, tales como la crianza del ganado en régimen de ganadería extensiva con un </w:t>
      </w:r>
      <w:r w:rsidR="00445708">
        <w:rPr>
          <w:rFonts w:asciiTheme="minorHAnsi" w:hAnsiTheme="minorHAnsi" w:cstheme="minorHAnsi"/>
        </w:rPr>
        <w:t>elevado</w:t>
      </w:r>
      <w:r w:rsidR="00EE555F">
        <w:rPr>
          <w:rFonts w:asciiTheme="minorHAnsi" w:hAnsiTheme="minorHAnsi" w:cstheme="minorHAnsi"/>
        </w:rPr>
        <w:t xml:space="preserve"> porcentaje de pastos naturales o el sacrificio en condiciones determinadas.</w:t>
      </w:r>
    </w:p>
    <w:p w14:paraId="072B187A" w14:textId="729B3F5C" w:rsidR="00F1165E" w:rsidRDefault="004B496B" w:rsidP="003F2C0D">
      <w:pPr>
        <w:spacing w:before="240"/>
        <w:jc w:val="both"/>
      </w:pPr>
      <w:r>
        <w:rPr>
          <w:rFonts w:asciiTheme="minorHAnsi" w:hAnsiTheme="minorHAnsi" w:cstheme="minorHAnsi"/>
        </w:rPr>
        <w:t>Ante el</w:t>
      </w:r>
      <w:r w:rsidR="00F1165E">
        <w:rPr>
          <w:rFonts w:asciiTheme="minorHAnsi" w:hAnsiTheme="minorHAnsi" w:cstheme="minorHAnsi"/>
        </w:rPr>
        <w:t xml:space="preserve"> </w:t>
      </w:r>
      <w:r w:rsidR="00EE555F">
        <w:rPr>
          <w:rFonts w:asciiTheme="minorHAnsi" w:hAnsiTheme="minorHAnsi" w:cstheme="minorHAnsi"/>
        </w:rPr>
        <w:t xml:space="preserve">buen </w:t>
      </w:r>
      <w:r w:rsidR="00F1165E">
        <w:rPr>
          <w:rFonts w:asciiTheme="minorHAnsi" w:hAnsiTheme="minorHAnsi" w:cstheme="minorHAnsi"/>
        </w:rPr>
        <w:t xml:space="preserve">funcionamiento </w:t>
      </w:r>
      <w:r w:rsidR="00E82D7E">
        <w:rPr>
          <w:rFonts w:asciiTheme="minorHAnsi" w:hAnsiTheme="minorHAnsi" w:cstheme="minorHAnsi"/>
        </w:rPr>
        <w:t xml:space="preserve">y la viabilidad </w:t>
      </w:r>
      <w:r w:rsidR="00EE555F">
        <w:rPr>
          <w:rFonts w:asciiTheme="minorHAnsi" w:hAnsiTheme="minorHAnsi" w:cstheme="minorHAnsi"/>
        </w:rPr>
        <w:t>del proyecto</w:t>
      </w:r>
      <w:r w:rsidR="00F1165E">
        <w:rPr>
          <w:rFonts w:asciiTheme="minorHAnsi" w:hAnsiTheme="minorHAnsi" w:cstheme="minorHAnsi"/>
        </w:rPr>
        <w:t xml:space="preserve">, </w:t>
      </w:r>
      <w:r w:rsidR="00D405A8" w:rsidRPr="00F95BCB">
        <w:rPr>
          <w:rFonts w:asciiTheme="minorHAnsi" w:hAnsiTheme="minorHAnsi" w:cstheme="minorHAnsi"/>
          <w:u w:val="single"/>
        </w:rPr>
        <w:t xml:space="preserve">en 2012 </w:t>
      </w:r>
      <w:r w:rsidR="00D7271E" w:rsidRPr="00F95BCB">
        <w:rPr>
          <w:u w:val="single"/>
        </w:rPr>
        <w:t xml:space="preserve">se </w:t>
      </w:r>
      <w:r w:rsidR="00D405A8" w:rsidRPr="00F95BCB">
        <w:rPr>
          <w:u w:val="single"/>
        </w:rPr>
        <w:t>lleg</w:t>
      </w:r>
      <w:r w:rsidR="007F017E" w:rsidRPr="00F95BCB">
        <w:rPr>
          <w:u w:val="single"/>
        </w:rPr>
        <w:t>ó</w:t>
      </w:r>
      <w:r w:rsidR="00D7271E" w:rsidRPr="00F95BCB">
        <w:rPr>
          <w:u w:val="single"/>
        </w:rPr>
        <w:t xml:space="preserve"> a un acuerdo con la cadena de supermercados cántabros </w:t>
      </w:r>
      <w:proofErr w:type="spellStart"/>
      <w:r w:rsidR="00D7271E" w:rsidRPr="00F95BCB">
        <w:rPr>
          <w:u w:val="single"/>
        </w:rPr>
        <w:t>Semark</w:t>
      </w:r>
      <w:proofErr w:type="spellEnd"/>
      <w:r w:rsidR="00D7271E" w:rsidRPr="00F95BCB">
        <w:rPr>
          <w:u w:val="single"/>
        </w:rPr>
        <w:t xml:space="preserve"> AC </w:t>
      </w:r>
      <w:proofErr w:type="spellStart"/>
      <w:r w:rsidR="00D7271E" w:rsidRPr="00F95BCB">
        <w:rPr>
          <w:u w:val="single"/>
        </w:rPr>
        <w:t>Group</w:t>
      </w:r>
      <w:proofErr w:type="spellEnd"/>
      <w:r w:rsidR="00D7271E">
        <w:t xml:space="preserve"> </w:t>
      </w:r>
      <w:r w:rsidR="00F95BCB">
        <w:t xml:space="preserve">para que </w:t>
      </w:r>
      <w:r w:rsidR="007F017E">
        <w:t>la compañía</w:t>
      </w:r>
      <w:r w:rsidR="00D7271E">
        <w:t xml:space="preserve"> </w:t>
      </w:r>
      <w:r w:rsidR="00F95BCB">
        <w:t xml:space="preserve">pudiera </w:t>
      </w:r>
      <w:r w:rsidR="00D7271E">
        <w:t>adquir</w:t>
      </w:r>
      <w:r w:rsidR="00F95BCB">
        <w:t>ir</w:t>
      </w:r>
      <w:r w:rsidR="00F95BCB" w:rsidRPr="00F95BCB">
        <w:t xml:space="preserve"> </w:t>
      </w:r>
      <w:r w:rsidR="00F95BCB">
        <w:t>a los ganaderos,</w:t>
      </w:r>
      <w:r w:rsidR="00D7271E">
        <w:t xml:space="preserve"> directamente</w:t>
      </w:r>
      <w:r w:rsidR="00F95BCB">
        <w:t xml:space="preserve"> y sin intermediarios,</w:t>
      </w:r>
      <w:r w:rsidR="00D7271E">
        <w:t xml:space="preserve"> la totalidad de la carne producida en estas condicione</w:t>
      </w:r>
      <w:r w:rsidR="00D405A8">
        <w:t>s</w:t>
      </w:r>
      <w:r w:rsidR="00D7271E">
        <w:t xml:space="preserve"> para su comercialización en sus super</w:t>
      </w:r>
      <w:r w:rsidR="00D405A8">
        <w:t>mer</w:t>
      </w:r>
      <w:r w:rsidR="00D7271E">
        <w:t>cados LUPA</w:t>
      </w:r>
      <w:r w:rsidR="00D405A8">
        <w:t xml:space="preserve">, con establecimientos en </w:t>
      </w:r>
      <w:r w:rsidR="00D7271E">
        <w:t>Cantabria, La Rioja y Castilla y León.</w:t>
      </w:r>
      <w:r w:rsidR="0021472E">
        <w:t xml:space="preserve"> Tras </w:t>
      </w:r>
      <w:r w:rsidR="00F95BCB">
        <w:t>la firma de este</w:t>
      </w:r>
      <w:r w:rsidR="0021472E">
        <w:t xml:space="preserve"> </w:t>
      </w:r>
      <w:r w:rsidR="00D405A8">
        <w:t>convenio de colaboración</w:t>
      </w:r>
      <w:r w:rsidR="0021472E">
        <w:t>, el nuevo sistema de distribución sup</w:t>
      </w:r>
      <w:r w:rsidR="00F95BCB">
        <w:t>uso</w:t>
      </w:r>
      <w:r w:rsidR="0021472E">
        <w:t xml:space="preserve"> un incremento del 51% en el beneficio final para los ganaderos.</w:t>
      </w:r>
    </w:p>
    <w:p w14:paraId="177ED4AE" w14:textId="5C3D2DCE" w:rsidR="00621DB8" w:rsidRDefault="00C86DA5" w:rsidP="00621DB8">
      <w:pPr>
        <w:jc w:val="both"/>
      </w:pPr>
      <w:r>
        <w:t xml:space="preserve">Fruto de la consolidación del </w:t>
      </w:r>
      <w:r w:rsidR="00D405A8">
        <w:t>p</w:t>
      </w:r>
      <w:r>
        <w:t>royecto</w:t>
      </w:r>
      <w:r w:rsidR="007F017E">
        <w:t xml:space="preserve">, </w:t>
      </w:r>
      <w:r w:rsidR="00621DB8" w:rsidRPr="00E82D7E">
        <w:rPr>
          <w:b/>
          <w:bCs/>
        </w:rPr>
        <w:t>en 2014 los ganaderos constituyeron AFTECA (Agrupación para el Fomento de la Ternera de Cantabria)</w:t>
      </w:r>
      <w:r w:rsidR="004B496B">
        <w:rPr>
          <w:b/>
          <w:bCs/>
        </w:rPr>
        <w:t>,</w:t>
      </w:r>
      <w:r w:rsidR="00621DB8" w:rsidRPr="00E82D7E">
        <w:rPr>
          <w:b/>
          <w:bCs/>
        </w:rPr>
        <w:t xml:space="preserve"> el órgano que en la actualidad coordina</w:t>
      </w:r>
      <w:r w:rsidR="00621DB8">
        <w:t xml:space="preserve"> </w:t>
      </w:r>
      <w:r w:rsidR="004B496B">
        <w:t>-</w:t>
      </w:r>
      <w:r w:rsidR="00621DB8">
        <w:t>con el seguimiento tanto de la Fundación Botín como del CSIC</w:t>
      </w:r>
      <w:r w:rsidR="004B496B">
        <w:t>-</w:t>
      </w:r>
      <w:r w:rsidR="00621DB8">
        <w:t xml:space="preserve"> </w:t>
      </w:r>
      <w:r w:rsidR="00621DB8" w:rsidRPr="00E82D7E">
        <w:rPr>
          <w:b/>
          <w:bCs/>
        </w:rPr>
        <w:t>el Proyecto de Promoción Ganadera</w:t>
      </w:r>
      <w:r w:rsidR="00E82D7E">
        <w:t xml:space="preserve"> que</w:t>
      </w:r>
      <w:r w:rsidR="004B496B">
        <w:t>, ocho años después,</w:t>
      </w:r>
      <w:r w:rsidR="00E82D7E">
        <w:t xml:space="preserve"> opera en toda Cantabria.</w:t>
      </w:r>
    </w:p>
    <w:p w14:paraId="0FDF91C0" w14:textId="78D36FAC" w:rsidR="00C86DA5" w:rsidRDefault="00C86DA5" w:rsidP="00AD1FBC">
      <w:pPr>
        <w:jc w:val="both"/>
      </w:pPr>
      <w:r>
        <w:t xml:space="preserve">Transcurridos 12 años desde </w:t>
      </w:r>
      <w:r w:rsidR="007F25E8">
        <w:t xml:space="preserve">el lanzamiento del </w:t>
      </w:r>
      <w:r w:rsidR="00F95BCB">
        <w:t xml:space="preserve">proyecto </w:t>
      </w:r>
      <w:r w:rsidR="007F25E8">
        <w:t xml:space="preserve">piloto y diez desde el inicio de la comercialización de la carne en la cadena de supermercados LUPA, </w:t>
      </w:r>
      <w:r w:rsidR="007F25E8" w:rsidRPr="00AD1FBC">
        <w:rPr>
          <w:b/>
          <w:bCs/>
        </w:rPr>
        <w:t xml:space="preserve">el </w:t>
      </w:r>
      <w:r w:rsidR="00F51EFB">
        <w:rPr>
          <w:b/>
          <w:bCs/>
        </w:rPr>
        <w:t>Proyecto</w:t>
      </w:r>
      <w:r w:rsidR="007F25E8" w:rsidRPr="00AD1FBC">
        <w:rPr>
          <w:b/>
          <w:bCs/>
        </w:rPr>
        <w:t xml:space="preserve"> de Promoción Ganadera </w:t>
      </w:r>
      <w:r w:rsidR="00D82058" w:rsidRPr="00AD1FBC">
        <w:rPr>
          <w:b/>
          <w:bCs/>
        </w:rPr>
        <w:t>continúa manteniendo</w:t>
      </w:r>
      <w:r w:rsidR="00445708">
        <w:rPr>
          <w:b/>
          <w:bCs/>
        </w:rPr>
        <w:t xml:space="preserve"> su</w:t>
      </w:r>
      <w:r w:rsidR="00D82058" w:rsidRPr="00AD1FBC">
        <w:rPr>
          <w:b/>
          <w:bCs/>
        </w:rPr>
        <w:t xml:space="preserve"> </w:t>
      </w:r>
      <w:r w:rsidR="00AD1FBC" w:rsidRPr="00AD1FBC">
        <w:rPr>
          <w:b/>
          <w:bCs/>
        </w:rPr>
        <w:t xml:space="preserve">liderazgo </w:t>
      </w:r>
      <w:r w:rsidR="00D82058" w:rsidRPr="00AD1FBC">
        <w:rPr>
          <w:b/>
          <w:bCs/>
        </w:rPr>
        <w:t>en producción de carne certificada en Cantabria</w:t>
      </w:r>
      <w:r w:rsidR="00D82058">
        <w:t xml:space="preserve">, </w:t>
      </w:r>
      <w:r>
        <w:t xml:space="preserve">representando el 65% de los animales certificados en la región. </w:t>
      </w:r>
      <w:r w:rsidR="00F95BCB">
        <w:t>Así</w:t>
      </w:r>
      <w:r>
        <w:t xml:space="preserve">, en 2021 </w:t>
      </w:r>
      <w:r w:rsidR="00AD1FBC">
        <w:t>se sacrificaron 3.426 reses (un 40% más que en 2020), lo que supone la certificación de 856 toneladas de carne IGP de Cantabria y ha repercutido en unos ingresos de 3,5 millones de euros para los 142 ganaderos adscritos</w:t>
      </w:r>
      <w:r w:rsidR="004B496B">
        <w:t>.</w:t>
      </w:r>
      <w:r w:rsidR="00AD1FBC">
        <w:t xml:space="preserve"> </w:t>
      </w:r>
    </w:p>
    <w:p w14:paraId="323297FF" w14:textId="769AD89E" w:rsidR="00CF34B2" w:rsidRPr="00F70E05" w:rsidRDefault="00F70E05" w:rsidP="00A602DE">
      <w:pPr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</w:t>
      </w:r>
    </w:p>
    <w:p w14:paraId="59FDDFEF" w14:textId="77777777"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7B84CCE8" w14:textId="77777777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</w:t>
      </w:r>
      <w:proofErr w:type="spellStart"/>
      <w:r w:rsidRPr="00666F99">
        <w:rPr>
          <w:i/>
          <w:iCs/>
          <w:sz w:val="22"/>
          <w:szCs w:val="22"/>
        </w:rPr>
        <w:t>Sautuola</w:t>
      </w:r>
      <w:proofErr w:type="spellEnd"/>
      <w:r w:rsidRPr="00666F99">
        <w:rPr>
          <w:i/>
          <w:iCs/>
          <w:sz w:val="22"/>
          <w:szCs w:val="22"/>
        </w:rPr>
        <w:t xml:space="preserve">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8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14:paraId="30B5CE81" w14:textId="28A019A4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14:paraId="21046B0B" w14:textId="77777777" w:rsidR="00E90986" w:rsidRDefault="00E90986" w:rsidP="00666F99">
      <w:pPr>
        <w:pStyle w:val="Default"/>
        <w:jc w:val="both"/>
        <w:rPr>
          <w:i/>
          <w:iCs/>
          <w:sz w:val="22"/>
          <w:szCs w:val="22"/>
        </w:rPr>
      </w:pPr>
    </w:p>
    <w:p w14:paraId="49BFE5D5" w14:textId="77777777" w:rsidR="00CF4DD8" w:rsidRPr="00B11BD5" w:rsidRDefault="00CF4DD8" w:rsidP="005E4838">
      <w:pPr>
        <w:spacing w:after="0"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14:paraId="61E0F458" w14:textId="77777777" w:rsidR="00CF4DD8" w:rsidRPr="00B11BD5" w:rsidRDefault="00CF4DD8" w:rsidP="005E483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14:paraId="0E0AB741" w14:textId="77777777"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14:paraId="7D9718D2" w14:textId="77777777" w:rsidR="00E90986" w:rsidRDefault="006A4EC0" w:rsidP="00BD3296">
      <w:pPr>
        <w:spacing w:after="0" w:line="240" w:lineRule="atLeast"/>
        <w:jc w:val="right"/>
        <w:rPr>
          <w:rStyle w:val="Hipervnculo"/>
          <w:rFonts w:cs="Arial"/>
        </w:rPr>
      </w:pPr>
      <w:hyperlink r:id="rId9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14:paraId="4C24DF93" w14:textId="2257891B" w:rsidR="00CF4DD8" w:rsidRDefault="00CF4DD8" w:rsidP="00BD3296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 xml:space="preserve">917 814 132 </w:t>
      </w:r>
    </w:p>
    <w:p w14:paraId="133394B2" w14:textId="78BC306F" w:rsidR="00F51EFB" w:rsidRDefault="00F51EFB" w:rsidP="00BD3296">
      <w:pPr>
        <w:spacing w:after="0" w:line="240" w:lineRule="atLeast"/>
        <w:jc w:val="right"/>
        <w:rPr>
          <w:rFonts w:cs="Arial"/>
        </w:rPr>
      </w:pPr>
    </w:p>
    <w:p w14:paraId="0BBF1691" w14:textId="0D7E6DE4" w:rsidR="00F51EFB" w:rsidRPr="00B11BD5" w:rsidRDefault="00F51EFB" w:rsidP="00F51EFB">
      <w:pPr>
        <w:spacing w:after="0" w:line="240" w:lineRule="atLeast"/>
        <w:jc w:val="right"/>
        <w:rPr>
          <w:rFonts w:cs="Arial"/>
          <w:b/>
        </w:rPr>
      </w:pPr>
      <w:r>
        <w:rPr>
          <w:rFonts w:cs="Arial"/>
          <w:b/>
        </w:rPr>
        <w:t>Trescom</w:t>
      </w:r>
    </w:p>
    <w:p w14:paraId="3CD1639C" w14:textId="7C9C7CD0" w:rsidR="00F51EFB" w:rsidRPr="00B11BD5" w:rsidRDefault="00F51EFB" w:rsidP="00F51EFB">
      <w:pPr>
        <w:spacing w:after="0" w:line="240" w:lineRule="atLeast"/>
        <w:jc w:val="right"/>
        <w:rPr>
          <w:rFonts w:cs="Arial"/>
        </w:rPr>
      </w:pPr>
      <w:r>
        <w:rPr>
          <w:rFonts w:cs="Arial"/>
        </w:rPr>
        <w:t>Sara Gonzalo / Rosa Estarellas</w:t>
      </w:r>
    </w:p>
    <w:p w14:paraId="47E73495" w14:textId="095304A9" w:rsidR="00F51EFB" w:rsidRDefault="006A4EC0" w:rsidP="00F51EFB">
      <w:pPr>
        <w:spacing w:after="0" w:line="240" w:lineRule="atLeast"/>
        <w:jc w:val="right"/>
        <w:rPr>
          <w:rStyle w:val="Hipervnculo"/>
          <w:rFonts w:cs="Arial"/>
        </w:rPr>
      </w:pPr>
      <w:hyperlink r:id="rId10" w:history="1">
        <w:r w:rsidR="00F51EFB" w:rsidRPr="00AC5360">
          <w:rPr>
            <w:rStyle w:val="Hipervnculo"/>
            <w:rFonts w:cs="Arial"/>
          </w:rPr>
          <w:t>sara.gonzalo@trescom.es</w:t>
        </w:r>
      </w:hyperlink>
      <w:r w:rsidR="00F51EFB">
        <w:rPr>
          <w:rFonts w:cs="Arial"/>
        </w:rPr>
        <w:t xml:space="preserve"> / rosa.estarellas</w:t>
      </w:r>
      <w:r w:rsidR="00F51EFB" w:rsidRPr="00F51EFB">
        <w:rPr>
          <w:rFonts w:cs="Arial"/>
        </w:rPr>
        <w:t>@</w:t>
      </w:r>
      <w:r w:rsidR="00F51EFB">
        <w:rPr>
          <w:rFonts w:cs="Arial"/>
        </w:rPr>
        <w:t>trescom.es</w:t>
      </w:r>
    </w:p>
    <w:p w14:paraId="0BD91AF6" w14:textId="4DE64E0B" w:rsidR="00F51EFB" w:rsidRDefault="00F51EFB" w:rsidP="00F51EFB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B11BD5">
        <w:rPr>
          <w:rFonts w:cs="Arial"/>
        </w:rPr>
        <w:t xml:space="preserve">Tel.: </w:t>
      </w:r>
      <w:r>
        <w:rPr>
          <w:rFonts w:cs="Arial"/>
        </w:rPr>
        <w:t>618 43 13 89</w:t>
      </w:r>
      <w:r w:rsidRPr="006A740C">
        <w:rPr>
          <w:rFonts w:cs="Arial"/>
        </w:rPr>
        <w:t xml:space="preserve"> </w:t>
      </w:r>
    </w:p>
    <w:p w14:paraId="669AFC1F" w14:textId="77777777" w:rsidR="00F51EFB" w:rsidRDefault="00F51EFB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</w:p>
    <w:sectPr w:rsidR="00F51EFB" w:rsidSect="00A463E7">
      <w:headerReference w:type="default" r:id="rId11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6902E" w14:textId="77777777" w:rsidR="00355003" w:rsidRDefault="00355003" w:rsidP="00CF34B2">
      <w:pPr>
        <w:spacing w:after="0" w:line="240" w:lineRule="auto"/>
      </w:pPr>
      <w:r>
        <w:separator/>
      </w:r>
    </w:p>
  </w:endnote>
  <w:endnote w:type="continuationSeparator" w:id="0">
    <w:p w14:paraId="75F48E86" w14:textId="77777777" w:rsidR="00355003" w:rsidRDefault="00355003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C3BC" w14:textId="77777777" w:rsidR="00355003" w:rsidRDefault="00355003" w:rsidP="00CF34B2">
      <w:pPr>
        <w:spacing w:after="0" w:line="240" w:lineRule="auto"/>
      </w:pPr>
      <w:r>
        <w:separator/>
      </w:r>
    </w:p>
  </w:footnote>
  <w:footnote w:type="continuationSeparator" w:id="0">
    <w:p w14:paraId="67F8510D" w14:textId="77777777" w:rsidR="00355003" w:rsidRDefault="00355003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E083" w14:textId="77777777" w:rsidR="0059376F" w:rsidRDefault="00C55855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BBBA5CF" wp14:editId="78D4CF83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B60A29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37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774FA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6A7C"/>
    <w:rsid w:val="000B782E"/>
    <w:rsid w:val="000B7A1C"/>
    <w:rsid w:val="000C141C"/>
    <w:rsid w:val="000C15C6"/>
    <w:rsid w:val="000C27DA"/>
    <w:rsid w:val="000C52DB"/>
    <w:rsid w:val="000C6401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3F4A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B2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224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3221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123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1E5C"/>
    <w:rsid w:val="00202BE1"/>
    <w:rsid w:val="00207645"/>
    <w:rsid w:val="00207806"/>
    <w:rsid w:val="00210AD5"/>
    <w:rsid w:val="00210EF3"/>
    <w:rsid w:val="0021117D"/>
    <w:rsid w:val="00212312"/>
    <w:rsid w:val="00213996"/>
    <w:rsid w:val="0021472E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11D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335C"/>
    <w:rsid w:val="00254B17"/>
    <w:rsid w:val="00255869"/>
    <w:rsid w:val="00257CDF"/>
    <w:rsid w:val="00261849"/>
    <w:rsid w:val="00261CF6"/>
    <w:rsid w:val="002625F1"/>
    <w:rsid w:val="00262A52"/>
    <w:rsid w:val="0026336E"/>
    <w:rsid w:val="00264B2D"/>
    <w:rsid w:val="00265E53"/>
    <w:rsid w:val="002660EF"/>
    <w:rsid w:val="00266489"/>
    <w:rsid w:val="002673A2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878AB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25D2"/>
    <w:rsid w:val="002B39D5"/>
    <w:rsid w:val="002B520B"/>
    <w:rsid w:val="002B55F0"/>
    <w:rsid w:val="002B606F"/>
    <w:rsid w:val="002B61F9"/>
    <w:rsid w:val="002B650B"/>
    <w:rsid w:val="002C0BC8"/>
    <w:rsid w:val="002C1400"/>
    <w:rsid w:val="002C17B8"/>
    <w:rsid w:val="002C1872"/>
    <w:rsid w:val="002C284B"/>
    <w:rsid w:val="002C3A04"/>
    <w:rsid w:val="002C3C75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832"/>
    <w:rsid w:val="00354851"/>
    <w:rsid w:val="00355003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38E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2C0D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4CE"/>
    <w:rsid w:val="00405681"/>
    <w:rsid w:val="00406A1C"/>
    <w:rsid w:val="004125A2"/>
    <w:rsid w:val="00412D14"/>
    <w:rsid w:val="00413134"/>
    <w:rsid w:val="00414B4B"/>
    <w:rsid w:val="00414CF9"/>
    <w:rsid w:val="0041502E"/>
    <w:rsid w:val="00415342"/>
    <w:rsid w:val="004170B0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5708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57468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53DC"/>
    <w:rsid w:val="004661CF"/>
    <w:rsid w:val="004662B4"/>
    <w:rsid w:val="00471218"/>
    <w:rsid w:val="00471919"/>
    <w:rsid w:val="00471965"/>
    <w:rsid w:val="004727C3"/>
    <w:rsid w:val="00472867"/>
    <w:rsid w:val="00473B4C"/>
    <w:rsid w:val="00474844"/>
    <w:rsid w:val="00475323"/>
    <w:rsid w:val="004757C6"/>
    <w:rsid w:val="004802D2"/>
    <w:rsid w:val="004815C3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031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96B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A96"/>
    <w:rsid w:val="004E2B71"/>
    <w:rsid w:val="004E2E3A"/>
    <w:rsid w:val="004E364A"/>
    <w:rsid w:val="004E3A45"/>
    <w:rsid w:val="004E4096"/>
    <w:rsid w:val="004E5EFA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131C"/>
    <w:rsid w:val="005027C0"/>
    <w:rsid w:val="005029ED"/>
    <w:rsid w:val="005045B2"/>
    <w:rsid w:val="005046D5"/>
    <w:rsid w:val="00506C18"/>
    <w:rsid w:val="005072B1"/>
    <w:rsid w:val="00510478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9D7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46ED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51AC"/>
    <w:rsid w:val="00586DA3"/>
    <w:rsid w:val="00590198"/>
    <w:rsid w:val="00590330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5AB5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21F5"/>
    <w:rsid w:val="005E3494"/>
    <w:rsid w:val="005E3AE1"/>
    <w:rsid w:val="005E3CF1"/>
    <w:rsid w:val="005E4838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1DB8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676FA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0E71"/>
    <w:rsid w:val="0068170D"/>
    <w:rsid w:val="00681F1B"/>
    <w:rsid w:val="00682C5A"/>
    <w:rsid w:val="00683C44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4EC0"/>
    <w:rsid w:val="006A5D1E"/>
    <w:rsid w:val="006A5FD6"/>
    <w:rsid w:val="006A62E4"/>
    <w:rsid w:val="006A6E06"/>
    <w:rsid w:val="006A740C"/>
    <w:rsid w:val="006B0435"/>
    <w:rsid w:val="006B0AB3"/>
    <w:rsid w:val="006B21CD"/>
    <w:rsid w:val="006B3C04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0321"/>
    <w:rsid w:val="006D4B38"/>
    <w:rsid w:val="006D4E92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0B91"/>
    <w:rsid w:val="007115F2"/>
    <w:rsid w:val="00713047"/>
    <w:rsid w:val="00714DE4"/>
    <w:rsid w:val="0071545B"/>
    <w:rsid w:val="0071660C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6C89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1DD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017E"/>
    <w:rsid w:val="007F1282"/>
    <w:rsid w:val="007F14B8"/>
    <w:rsid w:val="007F1EF7"/>
    <w:rsid w:val="007F239A"/>
    <w:rsid w:val="007F25E8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04E"/>
    <w:rsid w:val="00867841"/>
    <w:rsid w:val="008716A6"/>
    <w:rsid w:val="00871952"/>
    <w:rsid w:val="00871A65"/>
    <w:rsid w:val="008724E4"/>
    <w:rsid w:val="00872CA5"/>
    <w:rsid w:val="008751EE"/>
    <w:rsid w:val="00876DFC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12C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3582"/>
    <w:rsid w:val="008D3FFE"/>
    <w:rsid w:val="008D5748"/>
    <w:rsid w:val="008D7184"/>
    <w:rsid w:val="008D7688"/>
    <w:rsid w:val="008D7B85"/>
    <w:rsid w:val="008E067E"/>
    <w:rsid w:val="008E1AA8"/>
    <w:rsid w:val="008E2DD0"/>
    <w:rsid w:val="008E47F9"/>
    <w:rsid w:val="008E5854"/>
    <w:rsid w:val="008E6D96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1E4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37CAA"/>
    <w:rsid w:val="00940180"/>
    <w:rsid w:val="00943CC9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0A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91E"/>
    <w:rsid w:val="00972EFD"/>
    <w:rsid w:val="00973DE9"/>
    <w:rsid w:val="00974724"/>
    <w:rsid w:val="00975FED"/>
    <w:rsid w:val="00976DA7"/>
    <w:rsid w:val="00977880"/>
    <w:rsid w:val="00977BD9"/>
    <w:rsid w:val="00977BDF"/>
    <w:rsid w:val="00980938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2BF9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872"/>
    <w:rsid w:val="009B5A30"/>
    <w:rsid w:val="009B6B9B"/>
    <w:rsid w:val="009C00CE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23DC"/>
    <w:rsid w:val="009F3A64"/>
    <w:rsid w:val="009F3EC4"/>
    <w:rsid w:val="009F4D1D"/>
    <w:rsid w:val="009F5384"/>
    <w:rsid w:val="009F5605"/>
    <w:rsid w:val="009F5643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0B74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463E7"/>
    <w:rsid w:val="00A50B7E"/>
    <w:rsid w:val="00A510BE"/>
    <w:rsid w:val="00A5208E"/>
    <w:rsid w:val="00A5295B"/>
    <w:rsid w:val="00A53D4B"/>
    <w:rsid w:val="00A602DE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4F73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798"/>
    <w:rsid w:val="00A97EC2"/>
    <w:rsid w:val="00AA0ED9"/>
    <w:rsid w:val="00AA123B"/>
    <w:rsid w:val="00AA169A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65D"/>
    <w:rsid w:val="00AD1FBC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0534A"/>
    <w:rsid w:val="00B10877"/>
    <w:rsid w:val="00B11DE1"/>
    <w:rsid w:val="00B141C0"/>
    <w:rsid w:val="00B14CF7"/>
    <w:rsid w:val="00B16085"/>
    <w:rsid w:val="00B174C9"/>
    <w:rsid w:val="00B20A54"/>
    <w:rsid w:val="00B20F9B"/>
    <w:rsid w:val="00B215E1"/>
    <w:rsid w:val="00B22951"/>
    <w:rsid w:val="00B23BD7"/>
    <w:rsid w:val="00B23C1E"/>
    <w:rsid w:val="00B24E03"/>
    <w:rsid w:val="00B265AC"/>
    <w:rsid w:val="00B27E45"/>
    <w:rsid w:val="00B31765"/>
    <w:rsid w:val="00B324BD"/>
    <w:rsid w:val="00B3304C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5B65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050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164B"/>
    <w:rsid w:val="00BC1E42"/>
    <w:rsid w:val="00BC2B78"/>
    <w:rsid w:val="00BC3012"/>
    <w:rsid w:val="00BC3D00"/>
    <w:rsid w:val="00BC3D52"/>
    <w:rsid w:val="00BC4B09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68E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3AC5"/>
    <w:rsid w:val="00BE466B"/>
    <w:rsid w:val="00BE471B"/>
    <w:rsid w:val="00BE5FD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B86"/>
    <w:rsid w:val="00C60E86"/>
    <w:rsid w:val="00C61562"/>
    <w:rsid w:val="00C6269C"/>
    <w:rsid w:val="00C63505"/>
    <w:rsid w:val="00C649AD"/>
    <w:rsid w:val="00C6620D"/>
    <w:rsid w:val="00C70CD5"/>
    <w:rsid w:val="00C721A4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86DA5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C16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05A8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271E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2058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3AC2"/>
    <w:rsid w:val="00DA5FB1"/>
    <w:rsid w:val="00DA70FE"/>
    <w:rsid w:val="00DA72F9"/>
    <w:rsid w:val="00DB2403"/>
    <w:rsid w:val="00DB2C0E"/>
    <w:rsid w:val="00DB322F"/>
    <w:rsid w:val="00DB3B74"/>
    <w:rsid w:val="00DB3FE9"/>
    <w:rsid w:val="00DB53A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D7F1A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47C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6076"/>
    <w:rsid w:val="00E160C7"/>
    <w:rsid w:val="00E17918"/>
    <w:rsid w:val="00E17BC8"/>
    <w:rsid w:val="00E20237"/>
    <w:rsid w:val="00E20DF6"/>
    <w:rsid w:val="00E216CF"/>
    <w:rsid w:val="00E2195B"/>
    <w:rsid w:val="00E22F9F"/>
    <w:rsid w:val="00E2424A"/>
    <w:rsid w:val="00E245B0"/>
    <w:rsid w:val="00E248DD"/>
    <w:rsid w:val="00E24FE8"/>
    <w:rsid w:val="00E26705"/>
    <w:rsid w:val="00E27B09"/>
    <w:rsid w:val="00E32773"/>
    <w:rsid w:val="00E328DD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A09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2D7E"/>
    <w:rsid w:val="00E844D9"/>
    <w:rsid w:val="00E8467E"/>
    <w:rsid w:val="00E84ADC"/>
    <w:rsid w:val="00E8505F"/>
    <w:rsid w:val="00E85464"/>
    <w:rsid w:val="00E85CB5"/>
    <w:rsid w:val="00E86060"/>
    <w:rsid w:val="00E90986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1A1"/>
    <w:rsid w:val="00ED6CD9"/>
    <w:rsid w:val="00ED7729"/>
    <w:rsid w:val="00EE1512"/>
    <w:rsid w:val="00EE1F3E"/>
    <w:rsid w:val="00EE3412"/>
    <w:rsid w:val="00EE370B"/>
    <w:rsid w:val="00EE3CD3"/>
    <w:rsid w:val="00EE4555"/>
    <w:rsid w:val="00EE555F"/>
    <w:rsid w:val="00EE59CD"/>
    <w:rsid w:val="00EE5E59"/>
    <w:rsid w:val="00EE5F7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643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32A"/>
    <w:rsid w:val="00F06606"/>
    <w:rsid w:val="00F06857"/>
    <w:rsid w:val="00F07B18"/>
    <w:rsid w:val="00F10485"/>
    <w:rsid w:val="00F11537"/>
    <w:rsid w:val="00F11651"/>
    <w:rsid w:val="00F1165E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08CD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3BF"/>
    <w:rsid w:val="00F2770E"/>
    <w:rsid w:val="00F27EDB"/>
    <w:rsid w:val="00F27FDE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1EFB"/>
    <w:rsid w:val="00F52192"/>
    <w:rsid w:val="00F52F64"/>
    <w:rsid w:val="00F5318D"/>
    <w:rsid w:val="00F53E56"/>
    <w:rsid w:val="00F53FDF"/>
    <w:rsid w:val="00F54303"/>
    <w:rsid w:val="00F54368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5BCB"/>
    <w:rsid w:val="00F96D9F"/>
    <w:rsid w:val="00FA0BE7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D66DA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0C6191"/>
  <w15:docId w15:val="{9B9617CC-4E55-4BDD-BE1D-3D55EC8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53A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5746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5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ra.gonzalo@tresco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84463-644D-4C35-BA20-8CEE093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869</Words>
  <Characters>4783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5641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Trescom Comunicación</cp:lastModifiedBy>
  <cp:revision>2</cp:revision>
  <cp:lastPrinted>2015-05-13T11:02:00Z</cp:lastPrinted>
  <dcterms:created xsi:type="dcterms:W3CDTF">2022-04-11T10:12:00Z</dcterms:created>
  <dcterms:modified xsi:type="dcterms:W3CDTF">2022-04-11T10:12:00Z</dcterms:modified>
</cp:coreProperties>
</file>