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01" w:rsidRPr="00301B8D" w:rsidRDefault="00625501" w:rsidP="00656022">
      <w:pPr>
        <w:spacing w:after="0" w:line="276" w:lineRule="auto"/>
        <w:jc w:val="center"/>
        <w:rPr>
          <w:rFonts w:ascii="Cambria" w:hAnsi="Cambria"/>
          <w:b/>
          <w:iCs/>
          <w:color w:val="0070C0"/>
          <w:sz w:val="24"/>
          <w:szCs w:val="24"/>
        </w:rPr>
      </w:pPr>
      <w:r w:rsidRPr="00301B8D">
        <w:rPr>
          <w:rFonts w:ascii="Cambria" w:hAnsi="Cambria"/>
          <w:b/>
          <w:iCs/>
          <w:color w:val="0070C0"/>
          <w:sz w:val="24"/>
          <w:szCs w:val="24"/>
        </w:rPr>
        <w:t>VALORES ÉTICOS INTANGIBLES:</w:t>
      </w:r>
    </w:p>
    <w:p w:rsidR="00A53C03" w:rsidRPr="00301B8D" w:rsidRDefault="00CC2F4D" w:rsidP="00A53C03">
      <w:pPr>
        <w:spacing w:line="276" w:lineRule="auto"/>
        <w:jc w:val="center"/>
        <w:rPr>
          <w:rFonts w:ascii="Cambria" w:hAnsi="Cambria"/>
          <w:b/>
          <w:iCs/>
          <w:color w:val="0070C0"/>
          <w:sz w:val="24"/>
          <w:szCs w:val="24"/>
        </w:rPr>
      </w:pPr>
      <w:r w:rsidRPr="00301B8D">
        <w:rPr>
          <w:rFonts w:ascii="Cambria" w:hAnsi="Cambria"/>
          <w:b/>
          <w:iCs/>
          <w:color w:val="0070C0"/>
          <w:sz w:val="24"/>
          <w:szCs w:val="24"/>
        </w:rPr>
        <w:t>INTEGRIDAD, PARTICIPACIÓN</w:t>
      </w:r>
      <w:r w:rsidR="00450430" w:rsidRPr="00301B8D">
        <w:rPr>
          <w:rFonts w:ascii="Cambria" w:hAnsi="Cambria"/>
          <w:b/>
          <w:iCs/>
          <w:color w:val="0070C0"/>
          <w:sz w:val="24"/>
          <w:szCs w:val="24"/>
        </w:rPr>
        <w:t>,</w:t>
      </w:r>
      <w:r w:rsidRPr="00301B8D">
        <w:rPr>
          <w:rFonts w:ascii="Cambria" w:hAnsi="Cambria"/>
          <w:b/>
          <w:iCs/>
          <w:color w:val="0070C0"/>
          <w:sz w:val="24"/>
          <w:szCs w:val="24"/>
        </w:rPr>
        <w:t xml:space="preserve"> TRANSPARENCIA</w:t>
      </w:r>
      <w:r w:rsidR="005909F4" w:rsidRPr="005909F4">
        <w:rPr>
          <w:rFonts w:ascii="Cambria" w:hAnsi="Cambria"/>
          <w:b/>
          <w:iCs/>
          <w:color w:val="0070C0"/>
          <w:sz w:val="24"/>
          <w:szCs w:val="24"/>
        </w:rPr>
        <w:t xml:space="preserve"> </w:t>
      </w:r>
      <w:r w:rsidR="005909F4">
        <w:rPr>
          <w:rFonts w:ascii="Cambria" w:hAnsi="Cambria"/>
          <w:b/>
          <w:iCs/>
          <w:color w:val="0070C0"/>
          <w:sz w:val="24"/>
          <w:szCs w:val="24"/>
        </w:rPr>
        <w:t>Y CORRUPCIÓN</w:t>
      </w:r>
    </w:p>
    <w:p w:rsidR="00625501" w:rsidRPr="005909F4" w:rsidRDefault="00E51FAA" w:rsidP="00656022">
      <w:pPr>
        <w:spacing w:after="0" w:line="276" w:lineRule="auto"/>
        <w:jc w:val="center"/>
        <w:rPr>
          <w:rFonts w:ascii="Cambria" w:hAnsi="Cambria"/>
          <w:iCs/>
        </w:rPr>
      </w:pPr>
      <w:r w:rsidRPr="005909F4">
        <w:rPr>
          <w:rFonts w:ascii="Cambria" w:hAnsi="Cambria"/>
          <w:iCs/>
        </w:rPr>
        <w:t>Nuria Hernández-Mora</w:t>
      </w:r>
    </w:p>
    <w:p w:rsidR="00E51FAA" w:rsidRPr="005909F4" w:rsidRDefault="00E51FAA" w:rsidP="00656022">
      <w:pPr>
        <w:spacing w:line="276" w:lineRule="auto"/>
        <w:jc w:val="center"/>
        <w:rPr>
          <w:rFonts w:ascii="Cambria" w:hAnsi="Cambria"/>
          <w:iCs/>
        </w:rPr>
      </w:pPr>
      <w:r w:rsidRPr="005909F4">
        <w:rPr>
          <w:rFonts w:ascii="Cambria" w:hAnsi="Cambria"/>
          <w:iCs/>
        </w:rPr>
        <w:t>Universidad de Sevilla y Fundación Nueva Cultura del Agua</w:t>
      </w:r>
    </w:p>
    <w:p w:rsidR="00625501" w:rsidRDefault="00625501" w:rsidP="00656022">
      <w:pPr>
        <w:spacing w:after="0" w:line="276" w:lineRule="auto"/>
        <w:jc w:val="center"/>
        <w:rPr>
          <w:rFonts w:ascii="Cambria" w:hAnsi="Cambria"/>
          <w:iCs/>
        </w:rPr>
      </w:pPr>
      <w:r w:rsidRPr="005909F4">
        <w:rPr>
          <w:rFonts w:ascii="Cambria" w:hAnsi="Cambria"/>
          <w:iCs/>
        </w:rPr>
        <w:t>Observatorio del Agua de la Fundación Botín</w:t>
      </w:r>
      <w:r w:rsidR="005909F4">
        <w:rPr>
          <w:rFonts w:ascii="Cambria" w:hAnsi="Cambria"/>
          <w:iCs/>
        </w:rPr>
        <w:t xml:space="preserve">, </w:t>
      </w:r>
      <w:r w:rsidRPr="005909F4">
        <w:rPr>
          <w:rFonts w:ascii="Cambria" w:hAnsi="Cambria"/>
          <w:iCs/>
        </w:rPr>
        <w:t>28 junio 2016</w:t>
      </w:r>
    </w:p>
    <w:p w:rsidR="00A53C03" w:rsidRPr="005909F4" w:rsidRDefault="00A53C03" w:rsidP="00656022">
      <w:pPr>
        <w:spacing w:after="0" w:line="276" w:lineRule="auto"/>
        <w:jc w:val="center"/>
        <w:rPr>
          <w:rFonts w:ascii="Cambria" w:hAnsi="Cambria"/>
          <w:iCs/>
        </w:rPr>
      </w:pPr>
    </w:p>
    <w:p w:rsidR="00450430" w:rsidRPr="006D5943" w:rsidRDefault="00CB6388" w:rsidP="00301B8D">
      <w:pPr>
        <w:spacing w:before="120" w:after="0" w:line="240" w:lineRule="auto"/>
        <w:jc w:val="both"/>
        <w:rPr>
          <w:rFonts w:ascii="Cambria" w:hAnsi="Cambria"/>
        </w:rPr>
      </w:pPr>
      <w:r w:rsidRPr="006D5943">
        <w:rPr>
          <w:rFonts w:ascii="Cambria" w:hAnsi="Cambria"/>
        </w:rPr>
        <w:t>Durante los últimos años</w:t>
      </w:r>
      <w:r w:rsidR="00F013F6" w:rsidRPr="006D5943">
        <w:rPr>
          <w:rFonts w:ascii="Cambria" w:hAnsi="Cambria"/>
        </w:rPr>
        <w:t xml:space="preserve"> se está observando una </w:t>
      </w:r>
      <w:r w:rsidR="00656022" w:rsidRPr="006D5943">
        <w:rPr>
          <w:rFonts w:ascii="Cambria" w:hAnsi="Cambria"/>
        </w:rPr>
        <w:t>importante</w:t>
      </w:r>
      <w:r w:rsidR="00F013F6" w:rsidRPr="006D5943">
        <w:rPr>
          <w:rFonts w:ascii="Cambria" w:hAnsi="Cambria"/>
        </w:rPr>
        <w:t xml:space="preserve"> transformación en </w:t>
      </w:r>
      <w:r w:rsidR="00656022" w:rsidRPr="006D5943">
        <w:rPr>
          <w:rFonts w:ascii="Cambria" w:hAnsi="Cambria"/>
        </w:rPr>
        <w:t>las</w:t>
      </w:r>
      <w:r w:rsidR="00F013F6" w:rsidRPr="006D5943">
        <w:rPr>
          <w:rFonts w:ascii="Cambria" w:hAnsi="Cambria"/>
        </w:rPr>
        <w:t xml:space="preserve"> expectativas </w:t>
      </w:r>
      <w:r w:rsidR="00C044EC">
        <w:rPr>
          <w:rFonts w:ascii="Cambria" w:hAnsi="Cambria"/>
        </w:rPr>
        <w:t>sociales sobre el</w:t>
      </w:r>
      <w:r w:rsidR="00F013F6" w:rsidRPr="006D5943">
        <w:rPr>
          <w:rFonts w:ascii="Cambria" w:hAnsi="Cambria"/>
        </w:rPr>
        <w:t xml:space="preserve"> papel que el sector público debe jugar en la resolución de problemas de </w:t>
      </w:r>
      <w:r w:rsidR="00656022" w:rsidRPr="006D5943">
        <w:rPr>
          <w:rFonts w:ascii="Cambria" w:hAnsi="Cambria"/>
        </w:rPr>
        <w:t>la esfera pública</w:t>
      </w:r>
      <w:r w:rsidR="00F013F6" w:rsidRPr="006D5943">
        <w:rPr>
          <w:rFonts w:ascii="Cambria" w:hAnsi="Cambria"/>
        </w:rPr>
        <w:t>.</w:t>
      </w:r>
      <w:r w:rsidR="00450430" w:rsidRPr="006D5943">
        <w:rPr>
          <w:rFonts w:ascii="Cambria" w:hAnsi="Cambria"/>
        </w:rPr>
        <w:t xml:space="preserve"> </w:t>
      </w:r>
      <w:r w:rsidR="00FC029A" w:rsidRPr="006D5943">
        <w:rPr>
          <w:rFonts w:ascii="Cambria" w:hAnsi="Cambria"/>
        </w:rPr>
        <w:t>Como señala Joan</w:t>
      </w:r>
      <w:r w:rsidR="00450430" w:rsidRPr="006D5943">
        <w:rPr>
          <w:rFonts w:ascii="Cambria" w:hAnsi="Cambria"/>
        </w:rPr>
        <w:t xml:space="preserve"> Subirats "A mayor formación de la gente, a más medios de conexión social disponibles, menos se aceptará que a la ciudadanía sólo le quepa la función política de votar, de influir o presionar a aquellos encargados de tomar las decisiones por nosotros (los </w:t>
      </w:r>
      <w:r w:rsidR="00450430" w:rsidRPr="006D5943">
        <w:rPr>
          <w:rFonts w:ascii="Cambria" w:hAnsi="Cambria"/>
          <w:i/>
        </w:rPr>
        <w:t>policymakers</w:t>
      </w:r>
      <w:r w:rsidR="00450430" w:rsidRPr="006D5943">
        <w:rPr>
          <w:rFonts w:ascii="Cambria" w:hAnsi="Cambria"/>
        </w:rPr>
        <w:t xml:space="preserve">). Habrá, y ya hay, más interés en poder ser "los que deciden cada día" (los </w:t>
      </w:r>
      <w:r w:rsidR="00450430" w:rsidRPr="006D5943">
        <w:rPr>
          <w:rFonts w:ascii="Cambria" w:hAnsi="Cambria"/>
          <w:i/>
        </w:rPr>
        <w:t>everydaymakers</w:t>
      </w:r>
      <w:r w:rsidR="00450430" w:rsidRPr="006D5943">
        <w:rPr>
          <w:rFonts w:ascii="Cambria" w:hAnsi="Cambria"/>
        </w:rPr>
        <w:t>)</w:t>
      </w:r>
      <w:r w:rsidR="00422648" w:rsidRPr="006D5943">
        <w:rPr>
          <w:rFonts w:ascii="Cambria" w:hAnsi="Cambria"/>
        </w:rPr>
        <w:t>. (...) Personas que no tienen porque limitarse a asistir como espectad</w:t>
      </w:r>
      <w:bookmarkStart w:id="0" w:name="_GoBack"/>
      <w:bookmarkEnd w:id="0"/>
      <w:r w:rsidR="00422648" w:rsidRPr="006D5943">
        <w:rPr>
          <w:rFonts w:ascii="Cambria" w:hAnsi="Cambria"/>
        </w:rPr>
        <w:t>ores a lo que las instituciones decidan hacer o deshacer, cada vez más aparentemente al margen de lo que a la gente le preocupa o le desasosiega" (Subirats, 2011, p. 9-10)</w:t>
      </w:r>
    </w:p>
    <w:p w:rsidR="00F013F6" w:rsidRPr="006D5943" w:rsidRDefault="00FC029A" w:rsidP="00301B8D">
      <w:pPr>
        <w:spacing w:before="120" w:after="0" w:line="240" w:lineRule="auto"/>
        <w:jc w:val="both"/>
        <w:rPr>
          <w:rFonts w:ascii="Cambria" w:hAnsi="Cambria"/>
        </w:rPr>
      </w:pPr>
      <w:r w:rsidRPr="006D5943">
        <w:rPr>
          <w:rFonts w:ascii="Cambria" w:hAnsi="Cambria"/>
        </w:rPr>
        <w:t xml:space="preserve">En el caso de la gestión del agua, </w:t>
      </w:r>
      <w:r w:rsidR="005909F4">
        <w:rPr>
          <w:rFonts w:ascii="Cambria" w:hAnsi="Cambria"/>
        </w:rPr>
        <w:t>la involucración social es particularmente importante</w:t>
      </w:r>
      <w:r w:rsidRPr="006D5943">
        <w:rPr>
          <w:rFonts w:ascii="Cambria" w:hAnsi="Cambria"/>
        </w:rPr>
        <w:t xml:space="preserve"> </w:t>
      </w:r>
      <w:r w:rsidR="00E51FAA" w:rsidRPr="006D5943">
        <w:rPr>
          <w:rFonts w:ascii="Cambria" w:hAnsi="Cambria"/>
        </w:rPr>
        <w:t xml:space="preserve">al </w:t>
      </w:r>
      <w:r w:rsidR="008914BA" w:rsidRPr="006D5943">
        <w:rPr>
          <w:rFonts w:ascii="Cambria" w:hAnsi="Cambria"/>
        </w:rPr>
        <w:t>tratarse de</w:t>
      </w:r>
      <w:r w:rsidRPr="006D5943">
        <w:rPr>
          <w:rFonts w:ascii="Cambria" w:hAnsi="Cambria"/>
        </w:rPr>
        <w:t xml:space="preserve"> sistemas socioecológicos complejo</w:t>
      </w:r>
      <w:r w:rsidR="00E51FAA" w:rsidRPr="006D5943">
        <w:rPr>
          <w:rFonts w:ascii="Cambria" w:hAnsi="Cambria"/>
        </w:rPr>
        <w:t>s,</w:t>
      </w:r>
      <w:r w:rsidRPr="006D5943">
        <w:rPr>
          <w:rFonts w:ascii="Cambria" w:hAnsi="Cambria"/>
        </w:rPr>
        <w:t xml:space="preserve"> con altos niveles</w:t>
      </w:r>
      <w:r w:rsidR="00E51FAA" w:rsidRPr="006D5943">
        <w:rPr>
          <w:rFonts w:ascii="Cambria" w:hAnsi="Cambria"/>
        </w:rPr>
        <w:t xml:space="preserve"> de incertidumbre asociados</w:t>
      </w:r>
      <w:r w:rsidR="008914BA" w:rsidRPr="006D5943">
        <w:rPr>
          <w:rFonts w:ascii="Cambria" w:hAnsi="Cambria"/>
        </w:rPr>
        <w:t xml:space="preserve">, </w:t>
      </w:r>
      <w:r w:rsidRPr="006D5943">
        <w:rPr>
          <w:rFonts w:ascii="Cambria" w:hAnsi="Cambria"/>
        </w:rPr>
        <w:t xml:space="preserve">grandes intereses en juego y </w:t>
      </w:r>
      <w:r w:rsidR="008914BA" w:rsidRPr="006D5943">
        <w:rPr>
          <w:rFonts w:ascii="Cambria" w:hAnsi="Cambria"/>
        </w:rPr>
        <w:t xml:space="preserve">donde </w:t>
      </w:r>
      <w:r w:rsidRPr="006D5943">
        <w:rPr>
          <w:rFonts w:ascii="Cambria" w:hAnsi="Cambria"/>
        </w:rPr>
        <w:t>coexisten múltiples visiones de la realidad frecuentemente contr</w:t>
      </w:r>
      <w:r w:rsidR="00E51FAA" w:rsidRPr="006D5943">
        <w:rPr>
          <w:rFonts w:ascii="Cambria" w:hAnsi="Cambria"/>
        </w:rPr>
        <w:t>apuestas e igualmente legítimas</w:t>
      </w:r>
      <w:r w:rsidRPr="006D5943">
        <w:rPr>
          <w:rFonts w:ascii="Cambria" w:hAnsi="Cambria"/>
        </w:rPr>
        <w:t xml:space="preserve"> (Pita et al., 2014). </w:t>
      </w:r>
      <w:r w:rsidR="005909F4">
        <w:rPr>
          <w:rFonts w:ascii="Cambria" w:hAnsi="Cambria"/>
        </w:rPr>
        <w:t>Los problemas del agua son</w:t>
      </w:r>
      <w:r w:rsidR="00C044EC">
        <w:rPr>
          <w:rFonts w:ascii="Cambria" w:hAnsi="Cambria"/>
        </w:rPr>
        <w:t xml:space="preserve"> problemas profundamente políticos.</w:t>
      </w:r>
      <w:r w:rsidR="007E6AF4">
        <w:rPr>
          <w:rFonts w:ascii="Cambria" w:hAnsi="Cambria"/>
        </w:rPr>
        <w:t xml:space="preserve"> Y</w:t>
      </w:r>
      <w:r w:rsidR="00F013F6" w:rsidRPr="006D5943">
        <w:rPr>
          <w:rFonts w:ascii="Cambria" w:hAnsi="Cambria"/>
        </w:rPr>
        <w:t>a no se trata</w:t>
      </w:r>
      <w:r w:rsidR="00F829AF" w:rsidRPr="006D5943">
        <w:rPr>
          <w:rFonts w:ascii="Cambria" w:hAnsi="Cambria"/>
        </w:rPr>
        <w:t xml:space="preserve"> </w:t>
      </w:r>
      <w:r w:rsidR="00F013F6" w:rsidRPr="006D5943">
        <w:rPr>
          <w:rFonts w:ascii="Cambria" w:hAnsi="Cambria"/>
        </w:rPr>
        <w:t xml:space="preserve">únicamente de ofrecer las mejores soluciones desde una perspectiva </w:t>
      </w:r>
      <w:r w:rsidR="007E6AF4">
        <w:rPr>
          <w:rFonts w:ascii="Cambria" w:hAnsi="Cambria"/>
        </w:rPr>
        <w:t>científico-técnica</w:t>
      </w:r>
      <w:r w:rsidR="007E6AF4" w:rsidRPr="006D5943">
        <w:rPr>
          <w:rFonts w:ascii="Cambria" w:hAnsi="Cambria"/>
        </w:rPr>
        <w:t xml:space="preserve"> </w:t>
      </w:r>
      <w:r w:rsidR="00F013F6" w:rsidRPr="006D5943">
        <w:rPr>
          <w:rFonts w:ascii="Cambria" w:hAnsi="Cambria"/>
        </w:rPr>
        <w:t>o económica. Mientras que</w:t>
      </w:r>
      <w:r w:rsidR="005909F4">
        <w:rPr>
          <w:rFonts w:ascii="Cambria" w:hAnsi="Cambria"/>
        </w:rPr>
        <w:t xml:space="preserve"> estas perspectivas son</w:t>
      </w:r>
      <w:r w:rsidR="008914BA" w:rsidRPr="006D5943">
        <w:rPr>
          <w:rFonts w:ascii="Cambria" w:hAnsi="Cambria"/>
        </w:rPr>
        <w:t xml:space="preserve"> fundamental</w:t>
      </w:r>
      <w:r w:rsidR="005909F4">
        <w:rPr>
          <w:rFonts w:ascii="Cambria" w:hAnsi="Cambria"/>
        </w:rPr>
        <w:t>es</w:t>
      </w:r>
      <w:r w:rsidR="008914BA" w:rsidRPr="006D5943">
        <w:rPr>
          <w:rFonts w:ascii="Cambria" w:hAnsi="Cambria"/>
        </w:rPr>
        <w:t xml:space="preserve"> en </w:t>
      </w:r>
      <w:r w:rsidR="00656022" w:rsidRPr="006D5943">
        <w:rPr>
          <w:rFonts w:ascii="Cambria" w:hAnsi="Cambria"/>
        </w:rPr>
        <w:t>el diseño de políticas públicas</w:t>
      </w:r>
      <w:r w:rsidR="00F013F6" w:rsidRPr="006D5943">
        <w:rPr>
          <w:rFonts w:ascii="Cambria" w:hAnsi="Cambria"/>
        </w:rPr>
        <w:t xml:space="preserve">, la legitimidad de las decisiones sobre </w:t>
      </w:r>
      <w:r w:rsidR="00F829AF" w:rsidRPr="006D5943">
        <w:rPr>
          <w:rFonts w:ascii="Cambria" w:hAnsi="Cambria"/>
        </w:rPr>
        <w:t>la esfera</w:t>
      </w:r>
      <w:r w:rsidR="00F013F6" w:rsidRPr="006D5943">
        <w:rPr>
          <w:rFonts w:ascii="Cambria" w:hAnsi="Cambria"/>
        </w:rPr>
        <w:t xml:space="preserve"> </w:t>
      </w:r>
      <w:r w:rsidR="00F829AF" w:rsidRPr="006D5943">
        <w:rPr>
          <w:rFonts w:ascii="Cambria" w:hAnsi="Cambria"/>
        </w:rPr>
        <w:t>pública</w:t>
      </w:r>
      <w:r w:rsidR="00F013F6" w:rsidRPr="006D5943">
        <w:rPr>
          <w:rFonts w:ascii="Cambria" w:hAnsi="Cambria"/>
        </w:rPr>
        <w:t xml:space="preserve"> </w:t>
      </w:r>
      <w:r w:rsidR="007E6AF4" w:rsidRPr="006D5943">
        <w:rPr>
          <w:rFonts w:ascii="Cambria" w:hAnsi="Cambria"/>
        </w:rPr>
        <w:t xml:space="preserve">también </w:t>
      </w:r>
      <w:r w:rsidR="00F013F6" w:rsidRPr="006D5943">
        <w:rPr>
          <w:rFonts w:ascii="Cambria" w:hAnsi="Cambria"/>
        </w:rPr>
        <w:t xml:space="preserve">depende </w:t>
      </w:r>
      <w:r w:rsidR="00450430" w:rsidRPr="006D5943">
        <w:rPr>
          <w:rFonts w:ascii="Cambria" w:hAnsi="Cambria"/>
        </w:rPr>
        <w:t xml:space="preserve">en gran medida </w:t>
      </w:r>
      <w:r w:rsidR="00F013F6" w:rsidRPr="006D5943">
        <w:rPr>
          <w:rFonts w:ascii="Cambria" w:hAnsi="Cambria"/>
        </w:rPr>
        <w:t>de</w:t>
      </w:r>
      <w:r w:rsidR="00656022" w:rsidRPr="006D5943">
        <w:rPr>
          <w:rFonts w:ascii="Cambria" w:hAnsi="Cambria"/>
        </w:rPr>
        <w:t>l grado de</w:t>
      </w:r>
      <w:r w:rsidR="00450430" w:rsidRPr="006D5943">
        <w:rPr>
          <w:rFonts w:ascii="Cambria" w:hAnsi="Cambria"/>
        </w:rPr>
        <w:t xml:space="preserve"> confianza de los ciudadanos en las instituciones y de la</w:t>
      </w:r>
      <w:r w:rsidR="00656022" w:rsidRPr="006D5943">
        <w:rPr>
          <w:rFonts w:ascii="Cambria" w:hAnsi="Cambria"/>
        </w:rPr>
        <w:t xml:space="preserve"> implicación</w:t>
      </w:r>
      <w:r w:rsidR="00F013F6" w:rsidRPr="006D5943">
        <w:rPr>
          <w:rFonts w:ascii="Cambria" w:hAnsi="Cambria"/>
        </w:rPr>
        <w:t xml:space="preserve"> de la sociedad y las partes interesadas en los procesos de toma de decisiones.</w:t>
      </w:r>
      <w:r w:rsidR="005909F4">
        <w:rPr>
          <w:rFonts w:ascii="Cambria" w:hAnsi="Cambria"/>
        </w:rPr>
        <w:t xml:space="preserve"> En el caso de España</w:t>
      </w:r>
      <w:r w:rsidRPr="006D5943">
        <w:rPr>
          <w:rFonts w:ascii="Cambria" w:hAnsi="Cambria"/>
        </w:rPr>
        <w:t xml:space="preserve"> esta confianza se </w:t>
      </w:r>
      <w:r w:rsidR="007E6AF4">
        <w:rPr>
          <w:rFonts w:ascii="Cambria" w:hAnsi="Cambria"/>
        </w:rPr>
        <w:t xml:space="preserve">ha </w:t>
      </w:r>
      <w:r w:rsidR="005909F4">
        <w:rPr>
          <w:rFonts w:ascii="Cambria" w:hAnsi="Cambria"/>
        </w:rPr>
        <w:t>erosionado como consecuencia de los múltiples</w:t>
      </w:r>
      <w:r w:rsidRPr="006D5943">
        <w:rPr>
          <w:rFonts w:ascii="Cambria" w:hAnsi="Cambria"/>
        </w:rPr>
        <w:t xml:space="preserve"> casos de corrupción, malversación de fondos públicos y opacidad en la toma de decisiones</w:t>
      </w:r>
      <w:r w:rsidR="00F829AF" w:rsidRPr="006D5943">
        <w:rPr>
          <w:rFonts w:ascii="Cambria" w:hAnsi="Cambria"/>
        </w:rPr>
        <w:t>. C</w:t>
      </w:r>
      <w:r w:rsidRPr="006D5943">
        <w:rPr>
          <w:rFonts w:ascii="Cambria" w:hAnsi="Cambria"/>
        </w:rPr>
        <w:t>on demasiada frecuenc</w:t>
      </w:r>
      <w:r w:rsidR="00F829AF" w:rsidRPr="006D5943">
        <w:rPr>
          <w:rFonts w:ascii="Cambria" w:hAnsi="Cambria"/>
        </w:rPr>
        <w:t>i</w:t>
      </w:r>
      <w:r w:rsidRPr="006D5943">
        <w:rPr>
          <w:rFonts w:ascii="Cambria" w:hAnsi="Cambria"/>
        </w:rPr>
        <w:t>a se percibe</w:t>
      </w:r>
      <w:r w:rsidR="00F829AF" w:rsidRPr="006D5943">
        <w:rPr>
          <w:rFonts w:ascii="Cambria" w:hAnsi="Cambria"/>
        </w:rPr>
        <w:t xml:space="preserve"> que </w:t>
      </w:r>
      <w:r w:rsidR="005909F4">
        <w:rPr>
          <w:rFonts w:ascii="Cambria" w:hAnsi="Cambria"/>
        </w:rPr>
        <w:t>las</w:t>
      </w:r>
      <w:r w:rsidR="00F829AF" w:rsidRPr="006D5943">
        <w:rPr>
          <w:rFonts w:ascii="Cambria" w:hAnsi="Cambria"/>
        </w:rPr>
        <w:t xml:space="preserve"> decisiones se diseñan para favorecer los intereses de unos pocos en detrimento del interés </w:t>
      </w:r>
      <w:r w:rsidR="008914BA" w:rsidRPr="006D5943">
        <w:rPr>
          <w:rFonts w:ascii="Cambria" w:hAnsi="Cambria"/>
        </w:rPr>
        <w:t>de todos</w:t>
      </w:r>
      <w:r w:rsidR="00F829AF" w:rsidRPr="006D5943">
        <w:rPr>
          <w:rFonts w:ascii="Cambria" w:hAnsi="Cambria"/>
        </w:rPr>
        <w:t>.</w:t>
      </w:r>
    </w:p>
    <w:p w:rsidR="00F829AF" w:rsidRPr="006D5943" w:rsidRDefault="00F829AF" w:rsidP="00301B8D">
      <w:pPr>
        <w:spacing w:before="120" w:after="0" w:line="240" w:lineRule="auto"/>
        <w:jc w:val="both"/>
        <w:rPr>
          <w:rFonts w:ascii="Cambria" w:hAnsi="Cambria"/>
        </w:rPr>
      </w:pPr>
      <w:r w:rsidRPr="006D5943">
        <w:rPr>
          <w:rFonts w:ascii="Cambria" w:hAnsi="Cambria"/>
        </w:rPr>
        <w:t xml:space="preserve">En este contexto de una cierta crisis de legitimidad de la esfera pública, han surgido, desde la sociedad civil infinidad de iniciativas, movimientos, redes más o menos estructuradas o formalizadas, que precisamente </w:t>
      </w:r>
      <w:r w:rsidR="005909F4">
        <w:rPr>
          <w:rFonts w:ascii="Cambria" w:hAnsi="Cambria"/>
        </w:rPr>
        <w:t>buscan</w:t>
      </w:r>
      <w:r w:rsidRPr="006D5943">
        <w:rPr>
          <w:rFonts w:ascii="Cambria" w:hAnsi="Cambria"/>
        </w:rPr>
        <w:t xml:space="preserve"> involucrarse tanto en el seguimiento y la evaluación de las políticas públicas, como en la exigencia de mayores niveles de transparencia y rendición de cuentas de las administraciones públicas </w:t>
      </w:r>
      <w:r w:rsidR="008914BA" w:rsidRPr="006D5943">
        <w:rPr>
          <w:rFonts w:ascii="Cambria" w:hAnsi="Cambria"/>
        </w:rPr>
        <w:t xml:space="preserve">hacia </w:t>
      </w:r>
      <w:r w:rsidRPr="006D5943">
        <w:rPr>
          <w:rFonts w:ascii="Cambria" w:hAnsi="Cambria"/>
        </w:rPr>
        <w:t xml:space="preserve">la sociedad. </w:t>
      </w:r>
      <w:r w:rsidR="005A02BC" w:rsidRPr="006D5943">
        <w:rPr>
          <w:rFonts w:ascii="Cambria" w:hAnsi="Cambria"/>
        </w:rPr>
        <w:t>En el ámbito internacional destacan organizaciones como Transparencia Internacional, con su filial española, Tran</w:t>
      </w:r>
      <w:r w:rsidR="008914BA" w:rsidRPr="006D5943">
        <w:rPr>
          <w:rFonts w:ascii="Cambria" w:hAnsi="Cambria"/>
        </w:rPr>
        <w:t>sparencia Internacional-España,</w:t>
      </w:r>
      <w:r w:rsidR="00346DBC">
        <w:rPr>
          <w:rFonts w:ascii="Cambria" w:hAnsi="Cambria"/>
        </w:rPr>
        <w:t xml:space="preserve"> o</w:t>
      </w:r>
      <w:r w:rsidR="005A02BC" w:rsidRPr="006D5943">
        <w:rPr>
          <w:rFonts w:ascii="Cambria" w:hAnsi="Cambria"/>
        </w:rPr>
        <w:t xml:space="preserve"> el Water Integrity Network</w:t>
      </w:r>
      <w:r w:rsidR="008914BA" w:rsidRPr="006D5943">
        <w:rPr>
          <w:rFonts w:ascii="Cambria" w:hAnsi="Cambria"/>
        </w:rPr>
        <w:t xml:space="preserve"> en el campo del agua. </w:t>
      </w:r>
      <w:r w:rsidRPr="006D5943">
        <w:rPr>
          <w:rFonts w:ascii="Cambria" w:hAnsi="Cambria"/>
        </w:rPr>
        <w:t>En el caso de España los ejemplos son múltiples: desde el ya paradigmático movimiento del 15 M</w:t>
      </w:r>
      <w:r w:rsidR="00C044EC">
        <w:rPr>
          <w:rFonts w:ascii="Cambria" w:hAnsi="Cambria"/>
        </w:rPr>
        <w:t xml:space="preserve"> (Castells, 2012, Toret, 2013)</w:t>
      </w:r>
      <w:r w:rsidRPr="006D5943">
        <w:rPr>
          <w:rFonts w:ascii="Cambria" w:hAnsi="Cambria"/>
        </w:rPr>
        <w:t xml:space="preserve">, hasta la emergencia y consolidación de nuevos partidos políticos que demandan una "nueva política" </w:t>
      </w:r>
      <w:r w:rsidR="005A02BC" w:rsidRPr="006D5943">
        <w:rPr>
          <w:rFonts w:ascii="Cambria" w:hAnsi="Cambria"/>
        </w:rPr>
        <w:t xml:space="preserve">cuya necesidad se justifica por </w:t>
      </w:r>
      <w:r w:rsidR="005909F4">
        <w:rPr>
          <w:rFonts w:ascii="Cambria" w:hAnsi="Cambria"/>
        </w:rPr>
        <w:t>la necesidad</w:t>
      </w:r>
      <w:r w:rsidR="005A02BC" w:rsidRPr="006D5943">
        <w:rPr>
          <w:rFonts w:ascii="Cambria" w:hAnsi="Cambria"/>
        </w:rPr>
        <w:t xml:space="preserve"> de ser</w:t>
      </w:r>
      <w:r w:rsidRPr="006D5943">
        <w:rPr>
          <w:rFonts w:ascii="Cambria" w:hAnsi="Cambria"/>
        </w:rPr>
        <w:t xml:space="preserve"> más </w:t>
      </w:r>
      <w:r w:rsidR="005A02BC" w:rsidRPr="006D5943">
        <w:rPr>
          <w:rFonts w:ascii="Cambria" w:hAnsi="Cambria"/>
        </w:rPr>
        <w:t>íntegra, transparente y sensible a las d</w:t>
      </w:r>
      <w:r w:rsidR="008914BA" w:rsidRPr="006D5943">
        <w:rPr>
          <w:rFonts w:ascii="Cambria" w:hAnsi="Cambria"/>
        </w:rPr>
        <w:t>emandas sociales</w:t>
      </w:r>
      <w:r w:rsidR="005A02BC" w:rsidRPr="006D5943">
        <w:rPr>
          <w:rFonts w:ascii="Cambria" w:hAnsi="Cambria"/>
        </w:rPr>
        <w:t xml:space="preserve">. </w:t>
      </w:r>
    </w:p>
    <w:p w:rsidR="00C006E7" w:rsidRDefault="00C006E7" w:rsidP="00301B8D">
      <w:pPr>
        <w:spacing w:before="120" w:line="240" w:lineRule="auto"/>
        <w:jc w:val="both"/>
        <w:rPr>
          <w:rFonts w:ascii="Cambria" w:hAnsi="Cambria" w:cs="Arial"/>
          <w:shd w:val="clear" w:color="auto" w:fill="FFFFFF"/>
        </w:rPr>
      </w:pPr>
      <w:r w:rsidRPr="006D5943">
        <w:rPr>
          <w:rFonts w:ascii="Cambria" w:hAnsi="Cambria"/>
        </w:rPr>
        <w:t>E</w:t>
      </w:r>
      <w:r w:rsidR="00450430" w:rsidRPr="006D5943">
        <w:rPr>
          <w:rFonts w:ascii="Cambria" w:hAnsi="Cambria"/>
        </w:rPr>
        <w:t xml:space="preserve">sta breve ponencia trata </w:t>
      </w:r>
      <w:r w:rsidR="008914BA" w:rsidRPr="006D5943">
        <w:rPr>
          <w:rFonts w:ascii="Cambria" w:hAnsi="Cambria"/>
        </w:rPr>
        <w:t xml:space="preserve">cuatro </w:t>
      </w:r>
      <w:r w:rsidR="00B4268D" w:rsidRPr="006D5943">
        <w:rPr>
          <w:rFonts w:ascii="Cambria" w:hAnsi="Cambria"/>
        </w:rPr>
        <w:t>aspectos</w:t>
      </w:r>
      <w:r w:rsidR="008914BA" w:rsidRPr="006D5943">
        <w:rPr>
          <w:rFonts w:ascii="Cambria" w:hAnsi="Cambria"/>
        </w:rPr>
        <w:t xml:space="preserve"> de una misma problemática relacionada con </w:t>
      </w:r>
      <w:r w:rsidR="00314162" w:rsidRPr="006D5943">
        <w:rPr>
          <w:rFonts w:ascii="Cambria" w:hAnsi="Cambria"/>
        </w:rPr>
        <w:t xml:space="preserve">la integridad en </w:t>
      </w:r>
      <w:r w:rsidR="008914BA" w:rsidRPr="006D5943">
        <w:rPr>
          <w:rFonts w:ascii="Cambria" w:hAnsi="Cambria"/>
        </w:rPr>
        <w:t>la política, planificación y gestión del agua en España</w:t>
      </w:r>
      <w:r w:rsidR="00314162" w:rsidRPr="006D5943">
        <w:rPr>
          <w:rFonts w:ascii="Cambria" w:hAnsi="Cambria"/>
        </w:rPr>
        <w:t>, y de las medidas necesarias para garantizarla</w:t>
      </w:r>
      <w:r w:rsidR="008914BA" w:rsidRPr="006D5943">
        <w:rPr>
          <w:rFonts w:ascii="Cambria" w:hAnsi="Cambria"/>
        </w:rPr>
        <w:t>.</w:t>
      </w:r>
      <w:r w:rsidR="00314162" w:rsidRPr="006D5943">
        <w:rPr>
          <w:rFonts w:ascii="Cambria" w:hAnsi="Cambria"/>
        </w:rPr>
        <w:t xml:space="preserve"> </w:t>
      </w:r>
      <w:r w:rsidR="00B4268D" w:rsidRPr="006D5943">
        <w:rPr>
          <w:rFonts w:ascii="Cambria" w:hAnsi="Cambria"/>
        </w:rPr>
        <w:t xml:space="preserve">Según el </w:t>
      </w:r>
      <w:r w:rsidR="00B4268D" w:rsidRPr="006D5943">
        <w:rPr>
          <w:rFonts w:ascii="Cambria" w:hAnsi="Cambria"/>
          <w:i/>
        </w:rPr>
        <w:t>Water Integrity Network</w:t>
      </w:r>
      <w:r w:rsidR="00B4268D" w:rsidRPr="006D5943">
        <w:rPr>
          <w:rFonts w:ascii="Cambria" w:hAnsi="Cambria"/>
        </w:rPr>
        <w:t xml:space="preserve"> la integridad en </w:t>
      </w:r>
      <w:r w:rsidR="005909F4">
        <w:rPr>
          <w:rFonts w:ascii="Cambria" w:hAnsi="Cambria"/>
        </w:rPr>
        <w:t>la política del</w:t>
      </w:r>
      <w:r w:rsidR="00B4268D" w:rsidRPr="006D5943">
        <w:rPr>
          <w:rFonts w:ascii="Cambria" w:hAnsi="Cambria"/>
        </w:rPr>
        <w:t xml:space="preserve"> agua se refiere a "la toma de decisiones sobre el agua que sean honestas, transparentes, </w:t>
      </w:r>
      <w:r w:rsidR="005909F4">
        <w:rPr>
          <w:rFonts w:ascii="Cambria" w:hAnsi="Cambria"/>
        </w:rPr>
        <w:t>con rendición de cuentas</w:t>
      </w:r>
      <w:r w:rsidR="00B4268D" w:rsidRPr="006D5943">
        <w:rPr>
          <w:rFonts w:ascii="Cambria" w:hAnsi="Cambria"/>
        </w:rPr>
        <w:t xml:space="preserve"> e inclusivas, y cuyo objetivo sea una gestión del agua equitativa y sostenible" (</w:t>
      </w:r>
      <w:r w:rsidR="00B4268D" w:rsidRPr="006D5943">
        <w:rPr>
          <w:rFonts w:ascii="Cambria" w:hAnsi="Cambria" w:cs="Arial"/>
          <w:shd w:val="clear" w:color="auto" w:fill="FFFFFF"/>
        </w:rPr>
        <w:t>www.</w:t>
      </w:r>
      <w:r w:rsidR="00B4268D" w:rsidRPr="006D5943">
        <w:rPr>
          <w:rFonts w:ascii="Cambria" w:hAnsi="Cambria" w:cs="Arial"/>
          <w:bCs/>
          <w:shd w:val="clear" w:color="auto" w:fill="FFFFFF"/>
        </w:rPr>
        <w:t>waterintegritynetwork</w:t>
      </w:r>
      <w:r w:rsidR="00B4268D" w:rsidRPr="006D5943">
        <w:rPr>
          <w:rFonts w:ascii="Cambria" w:hAnsi="Cambria" w:cs="Arial"/>
          <w:shd w:val="clear" w:color="auto" w:fill="FFFFFF"/>
        </w:rPr>
        <w:t xml:space="preserve">.net/). </w:t>
      </w:r>
      <w:r w:rsidR="00F22AE4">
        <w:rPr>
          <w:rFonts w:ascii="Cambria" w:hAnsi="Cambria" w:cs="Arial"/>
          <w:shd w:val="clear" w:color="auto" w:fill="FFFFFF"/>
        </w:rPr>
        <w:t>E</w:t>
      </w:r>
      <w:r w:rsidR="006D5943" w:rsidRPr="006D5943">
        <w:rPr>
          <w:rFonts w:ascii="Cambria" w:hAnsi="Cambria" w:cs="Arial"/>
          <w:shd w:val="clear" w:color="auto" w:fill="FFFFFF"/>
        </w:rPr>
        <w:t xml:space="preserve">n una reciente entrevista en iAgua, Alejandro Jiménez de SIWI definía integridad como " la </w:t>
      </w:r>
      <w:r w:rsidR="006D5943" w:rsidRPr="006D5943">
        <w:rPr>
          <w:rFonts w:ascii="Cambria" w:hAnsi="Cambria" w:cs="Arial"/>
          <w:bCs/>
          <w:shd w:val="clear" w:color="auto" w:fill="FFFFFF"/>
        </w:rPr>
        <w:t xml:space="preserve">adhesión por parte de los actores involucrados </w:t>
      </w:r>
      <w:r w:rsidR="006D5943" w:rsidRPr="006D5943">
        <w:rPr>
          <w:rFonts w:ascii="Cambria" w:hAnsi="Cambria" w:cs="Arial"/>
          <w:shd w:val="clear" w:color="auto" w:fill="FFFFFF"/>
        </w:rPr>
        <w:t xml:space="preserve">en el manejo y gestión del recurso hídrico, a los </w:t>
      </w:r>
      <w:r w:rsidR="006D5943" w:rsidRPr="006D5943">
        <w:rPr>
          <w:rFonts w:ascii="Cambria" w:hAnsi="Cambria" w:cs="Arial"/>
          <w:bCs/>
          <w:shd w:val="clear" w:color="auto" w:fill="FFFFFF"/>
        </w:rPr>
        <w:t>principios</w:t>
      </w:r>
      <w:r w:rsidR="006D5943" w:rsidRPr="006D5943">
        <w:rPr>
          <w:rFonts w:ascii="Cambria" w:hAnsi="Cambria" w:cs="Arial"/>
          <w:shd w:val="clear" w:color="auto" w:fill="FFFFFF"/>
        </w:rPr>
        <w:t xml:space="preserve"> de </w:t>
      </w:r>
      <w:r w:rsidR="006D5943" w:rsidRPr="006D5943">
        <w:rPr>
          <w:rFonts w:ascii="Cambria" w:hAnsi="Cambria" w:cs="Arial"/>
          <w:bCs/>
          <w:shd w:val="clear" w:color="auto" w:fill="FFFFFF"/>
        </w:rPr>
        <w:t>transparencia</w:t>
      </w:r>
      <w:r w:rsidR="006D5943" w:rsidRPr="006D5943">
        <w:rPr>
          <w:rFonts w:ascii="Cambria" w:hAnsi="Cambria" w:cs="Arial"/>
          <w:shd w:val="clear" w:color="auto" w:fill="FFFFFF"/>
        </w:rPr>
        <w:t xml:space="preserve">, la </w:t>
      </w:r>
      <w:r w:rsidR="006D5943" w:rsidRPr="006D5943">
        <w:rPr>
          <w:rFonts w:ascii="Cambria" w:hAnsi="Cambria" w:cs="Arial"/>
          <w:bCs/>
          <w:shd w:val="clear" w:color="auto" w:fill="FFFFFF"/>
        </w:rPr>
        <w:t xml:space="preserve">participación activa </w:t>
      </w:r>
      <w:r w:rsidR="006D5943" w:rsidRPr="006D5943">
        <w:rPr>
          <w:rFonts w:ascii="Cambria" w:hAnsi="Cambria" w:cs="Arial"/>
          <w:shd w:val="clear" w:color="auto" w:fill="FFFFFF"/>
        </w:rPr>
        <w:t xml:space="preserve">y la </w:t>
      </w:r>
      <w:r w:rsidR="006D5943" w:rsidRPr="006D5943">
        <w:rPr>
          <w:rFonts w:ascii="Cambria" w:hAnsi="Cambria" w:cs="Arial"/>
          <w:bCs/>
          <w:shd w:val="clear" w:color="auto" w:fill="FFFFFF"/>
        </w:rPr>
        <w:t>rendición de cuentas</w:t>
      </w:r>
      <w:r w:rsidR="006D5943" w:rsidRPr="006D5943">
        <w:rPr>
          <w:rFonts w:ascii="Cambria" w:hAnsi="Cambria" w:cs="Arial"/>
          <w:shd w:val="clear" w:color="auto" w:fill="FFFFFF"/>
        </w:rPr>
        <w:t>, con base en los valores de honestidad, equidad y profesionalismo" (iAgua, 16 mayo 2016)</w:t>
      </w:r>
      <w:r w:rsidR="006D5943">
        <w:rPr>
          <w:rFonts w:ascii="Cambria" w:hAnsi="Cambria" w:cs="Arial"/>
          <w:shd w:val="clear" w:color="auto" w:fill="FFFFFF"/>
        </w:rPr>
        <w:t xml:space="preserve">. Esta última definición es particularmente útil ya que señala los principales características de un modelo </w:t>
      </w:r>
      <w:r w:rsidR="005909F4">
        <w:rPr>
          <w:rFonts w:ascii="Cambria" w:hAnsi="Cambria" w:cs="Arial"/>
          <w:shd w:val="clear" w:color="auto" w:fill="FFFFFF"/>
        </w:rPr>
        <w:t>íntegro de gestión del agua que</w:t>
      </w:r>
      <w:r w:rsidR="006D5943">
        <w:rPr>
          <w:rFonts w:ascii="Cambria" w:hAnsi="Cambria" w:cs="Arial"/>
          <w:shd w:val="clear" w:color="auto" w:fill="FFFFFF"/>
        </w:rPr>
        <w:t xml:space="preserve"> ayude a prevenir la corrupción: la transparencia en la información, la participación </w:t>
      </w:r>
      <w:r w:rsidR="00323FDA">
        <w:rPr>
          <w:rFonts w:ascii="Cambria" w:hAnsi="Cambria" w:cs="Arial"/>
          <w:shd w:val="clear" w:color="auto" w:fill="FFFFFF"/>
        </w:rPr>
        <w:t>pública</w:t>
      </w:r>
      <w:r w:rsidR="006D5943">
        <w:rPr>
          <w:rFonts w:ascii="Cambria" w:hAnsi="Cambria" w:cs="Arial"/>
          <w:shd w:val="clear" w:color="auto" w:fill="FFFFFF"/>
        </w:rPr>
        <w:t xml:space="preserve"> en las decisiones sobre el agua y la </w:t>
      </w:r>
      <w:r w:rsidR="006D5943">
        <w:rPr>
          <w:rFonts w:ascii="Cambria" w:hAnsi="Cambria" w:cs="Arial"/>
          <w:shd w:val="clear" w:color="auto" w:fill="FFFFFF"/>
        </w:rPr>
        <w:lastRenderedPageBreak/>
        <w:t xml:space="preserve">rendición de cuentas. Veamos brevemente donde </w:t>
      </w:r>
      <w:r w:rsidR="00C044EC">
        <w:rPr>
          <w:rFonts w:ascii="Cambria" w:hAnsi="Cambria" w:cs="Arial"/>
          <w:shd w:val="clear" w:color="auto" w:fill="FFFFFF"/>
        </w:rPr>
        <w:t xml:space="preserve">nos </w:t>
      </w:r>
      <w:r w:rsidR="006D5943">
        <w:rPr>
          <w:rFonts w:ascii="Cambria" w:hAnsi="Cambria" w:cs="Arial"/>
          <w:shd w:val="clear" w:color="auto" w:fill="FFFFFF"/>
        </w:rPr>
        <w:t>encontramos en el caso español</w:t>
      </w:r>
      <w:r w:rsidR="006D5943" w:rsidRPr="006D5943">
        <w:rPr>
          <w:rFonts w:ascii="Cambria" w:hAnsi="Cambria" w:cs="Arial"/>
          <w:shd w:val="clear" w:color="auto" w:fill="FFFFFF"/>
        </w:rPr>
        <w:t xml:space="preserve"> </w:t>
      </w:r>
      <w:r w:rsidR="006D5943">
        <w:rPr>
          <w:rFonts w:ascii="Cambria" w:hAnsi="Cambria" w:cs="Arial"/>
          <w:shd w:val="clear" w:color="auto" w:fill="FFFFFF"/>
        </w:rPr>
        <w:t>en relación con estos tres indicadores.</w:t>
      </w:r>
    </w:p>
    <w:p w:rsidR="00A53C03" w:rsidRDefault="00A53C03" w:rsidP="00301B8D">
      <w:pPr>
        <w:spacing w:before="120" w:line="240" w:lineRule="auto"/>
        <w:jc w:val="both"/>
        <w:rPr>
          <w:rFonts w:ascii="Cambria" w:hAnsi="Cambria" w:cs="Arial"/>
          <w:shd w:val="clear" w:color="auto" w:fill="FFFFFF"/>
        </w:rPr>
      </w:pPr>
    </w:p>
    <w:p w:rsidR="006D5943" w:rsidRPr="00F22AE4" w:rsidRDefault="006D5943" w:rsidP="005909F4">
      <w:pPr>
        <w:spacing w:before="120" w:after="0" w:line="276" w:lineRule="auto"/>
        <w:jc w:val="both"/>
        <w:rPr>
          <w:rFonts w:ascii="Cambria" w:hAnsi="Cambria" w:cs="Arial"/>
          <w:b/>
          <w:color w:val="0070C0"/>
          <w:shd w:val="clear" w:color="auto" w:fill="FFFFFF"/>
        </w:rPr>
      </w:pPr>
      <w:r w:rsidRPr="00F22AE4">
        <w:rPr>
          <w:rFonts w:ascii="Cambria" w:hAnsi="Cambria" w:cs="Arial"/>
          <w:b/>
          <w:color w:val="0070C0"/>
          <w:shd w:val="clear" w:color="auto" w:fill="FFFFFF"/>
        </w:rPr>
        <w:t>Marco normativo relevante</w:t>
      </w:r>
    </w:p>
    <w:p w:rsidR="005207D6" w:rsidRDefault="00A97837" w:rsidP="00301B8D">
      <w:pPr>
        <w:spacing w:before="120" w:after="0" w:line="240" w:lineRule="auto"/>
        <w:jc w:val="both"/>
        <w:rPr>
          <w:rFonts w:ascii="Cambria" w:hAnsi="Cambria" w:cs="Arial"/>
          <w:bCs/>
          <w:shd w:val="clear" w:color="auto" w:fill="FFFFFF"/>
        </w:rPr>
      </w:pPr>
      <w:r>
        <w:rPr>
          <w:rFonts w:ascii="Cambria" w:hAnsi="Cambria" w:cs="Arial"/>
          <w:bCs/>
          <w:shd w:val="clear" w:color="auto" w:fill="FFFFFF"/>
        </w:rPr>
        <w:t>El reconocimiento explícito</w:t>
      </w:r>
      <w:r w:rsidR="00C044EC">
        <w:rPr>
          <w:rFonts w:ascii="Cambria" w:hAnsi="Cambria" w:cs="Arial"/>
          <w:bCs/>
          <w:shd w:val="clear" w:color="auto" w:fill="FFFFFF"/>
        </w:rPr>
        <w:t xml:space="preserve"> de la </w:t>
      </w:r>
      <w:r w:rsidR="00E81360">
        <w:rPr>
          <w:rFonts w:ascii="Cambria" w:hAnsi="Cambria" w:cs="Arial"/>
          <w:bCs/>
          <w:shd w:val="clear" w:color="auto" w:fill="FFFFFF"/>
        </w:rPr>
        <w:t xml:space="preserve">importancia de la </w:t>
      </w:r>
      <w:r>
        <w:rPr>
          <w:rFonts w:ascii="Cambria" w:hAnsi="Cambria" w:cs="Arial"/>
          <w:bCs/>
          <w:shd w:val="clear" w:color="auto" w:fill="FFFFFF"/>
        </w:rPr>
        <w:t>información, participación pública y rendición de cuentas como instrumentos para garantizar una gestión del agua equitativa, sostenible y eficaz se remonta a la Declaración de Río, cuyo principio 10 establece que "</w:t>
      </w:r>
      <w:r w:rsidR="006D5943" w:rsidRPr="006D5943">
        <w:rPr>
          <w:rFonts w:ascii="Cambria" w:hAnsi="Cambria" w:cs="Arial"/>
          <w:shd w:val="clear" w:color="auto" w:fill="FFFFFF"/>
        </w:rPr>
        <w:t xml:space="preserve">El mejor modo de tratar las cuestiones ambientales es con la </w:t>
      </w:r>
      <w:r w:rsidR="006D5943" w:rsidRPr="006D5943">
        <w:rPr>
          <w:rFonts w:ascii="Cambria" w:hAnsi="Cambria" w:cs="Arial"/>
          <w:bCs/>
          <w:shd w:val="clear" w:color="auto" w:fill="FFFFFF"/>
        </w:rPr>
        <w:t>participación</w:t>
      </w:r>
      <w:r w:rsidR="006D5943" w:rsidRPr="006D5943">
        <w:rPr>
          <w:rFonts w:ascii="Cambria" w:hAnsi="Cambria" w:cs="Arial"/>
          <w:shd w:val="clear" w:color="auto" w:fill="FFFFFF"/>
        </w:rPr>
        <w:t xml:space="preserve"> de todos los ciudadanos interesados (…)</w:t>
      </w:r>
      <w:r w:rsidR="00C044EC">
        <w:rPr>
          <w:rFonts w:ascii="Cambria" w:hAnsi="Cambria" w:cs="Arial"/>
          <w:shd w:val="clear" w:color="auto" w:fill="FFFFFF"/>
        </w:rPr>
        <w:t>.</w:t>
      </w:r>
      <w:r w:rsidR="006D5943" w:rsidRPr="006D5943">
        <w:rPr>
          <w:rFonts w:ascii="Cambria" w:hAnsi="Cambria" w:cs="Arial"/>
          <w:shd w:val="clear" w:color="auto" w:fill="FFFFFF"/>
        </w:rPr>
        <w:t xml:space="preserve"> Toda persona deberá tener </w:t>
      </w:r>
      <w:r w:rsidR="006D5943" w:rsidRPr="006D5943">
        <w:rPr>
          <w:rFonts w:ascii="Cambria" w:hAnsi="Cambria" w:cs="Arial"/>
          <w:bCs/>
          <w:shd w:val="clear" w:color="auto" w:fill="FFFFFF"/>
        </w:rPr>
        <w:t xml:space="preserve">acceso adecuado a la información </w:t>
      </w:r>
      <w:r w:rsidR="006D5943" w:rsidRPr="006D5943">
        <w:rPr>
          <w:rFonts w:ascii="Cambria" w:hAnsi="Cambria" w:cs="Arial"/>
          <w:shd w:val="clear" w:color="auto" w:fill="FFFFFF"/>
        </w:rPr>
        <w:t xml:space="preserve">sobre el medio ambiente (…), así como la oportunidad de participar en los procesos de adopción de decisiones. (…) Deberá proporcionarse </w:t>
      </w:r>
      <w:r w:rsidR="006D5943" w:rsidRPr="006D5943">
        <w:rPr>
          <w:rFonts w:ascii="Cambria" w:hAnsi="Cambria" w:cs="Arial"/>
          <w:bCs/>
          <w:shd w:val="clear" w:color="auto" w:fill="FFFFFF"/>
        </w:rPr>
        <w:t xml:space="preserve">acceso efectivo a los procedimientos judiciales </w:t>
      </w:r>
      <w:r w:rsidR="006D5943" w:rsidRPr="006D5943">
        <w:rPr>
          <w:rFonts w:ascii="Cambria" w:hAnsi="Cambria" w:cs="Arial"/>
          <w:shd w:val="clear" w:color="auto" w:fill="FFFFFF"/>
        </w:rPr>
        <w:t>y administrativos”</w:t>
      </w:r>
      <w:r>
        <w:rPr>
          <w:rFonts w:ascii="Cambria" w:hAnsi="Cambria" w:cs="Arial"/>
          <w:bCs/>
          <w:shd w:val="clear" w:color="auto" w:fill="FFFFFF"/>
        </w:rPr>
        <w:t xml:space="preserve">. </w:t>
      </w:r>
    </w:p>
    <w:p w:rsidR="001C758C" w:rsidRDefault="00346DBC" w:rsidP="00301B8D">
      <w:pPr>
        <w:spacing w:before="120" w:after="0" w:line="240" w:lineRule="auto"/>
        <w:jc w:val="both"/>
        <w:rPr>
          <w:rFonts w:ascii="Cambria" w:hAnsi="Cambria" w:cs="Arial"/>
          <w:shd w:val="clear" w:color="auto" w:fill="FFFFFF"/>
        </w:rPr>
      </w:pPr>
      <w:r>
        <w:rPr>
          <w:rFonts w:ascii="Cambria" w:hAnsi="Cambria" w:cs="Arial"/>
          <w:bCs/>
          <w:shd w:val="clear" w:color="auto" w:fill="FFFFFF"/>
        </w:rPr>
        <w:t>Este</w:t>
      </w:r>
      <w:r w:rsidR="005909F4">
        <w:rPr>
          <w:rFonts w:ascii="Cambria" w:hAnsi="Cambria" w:cs="Arial"/>
          <w:bCs/>
          <w:shd w:val="clear" w:color="auto" w:fill="FFFFFF"/>
        </w:rPr>
        <w:t xml:space="preserve"> principio quedó</w:t>
      </w:r>
      <w:r w:rsidR="00A97837">
        <w:rPr>
          <w:rFonts w:ascii="Cambria" w:hAnsi="Cambria" w:cs="Arial"/>
          <w:bCs/>
          <w:shd w:val="clear" w:color="auto" w:fill="FFFFFF"/>
        </w:rPr>
        <w:t xml:space="preserve"> plasmado en el Convenio de Aarhus de 1998 sobre </w:t>
      </w:r>
      <w:r w:rsidR="001C758C">
        <w:rPr>
          <w:rFonts w:ascii="Cambria" w:hAnsi="Cambria" w:cs="Arial"/>
          <w:shd w:val="clear" w:color="auto" w:fill="FFFFFF"/>
        </w:rPr>
        <w:t>el derecho</w:t>
      </w:r>
      <w:r w:rsidR="006D5943" w:rsidRPr="006D5943">
        <w:rPr>
          <w:rFonts w:ascii="Cambria" w:hAnsi="Cambria" w:cs="Arial"/>
          <w:shd w:val="clear" w:color="auto" w:fill="FFFFFF"/>
        </w:rPr>
        <w:t xml:space="preserve"> </w:t>
      </w:r>
      <w:r w:rsidR="005909F4">
        <w:rPr>
          <w:rFonts w:ascii="Cambria" w:hAnsi="Cambria" w:cs="Arial"/>
          <w:shd w:val="clear" w:color="auto" w:fill="FFFFFF"/>
        </w:rPr>
        <w:t xml:space="preserve">de </w:t>
      </w:r>
      <w:r w:rsidR="005909F4" w:rsidRPr="006D5943">
        <w:rPr>
          <w:rFonts w:ascii="Cambria" w:hAnsi="Cambria" w:cs="Arial"/>
          <w:shd w:val="clear" w:color="auto" w:fill="FFFFFF"/>
        </w:rPr>
        <w:t>acceso</w:t>
      </w:r>
      <w:r w:rsidR="005909F4">
        <w:rPr>
          <w:rFonts w:ascii="Cambria" w:hAnsi="Cambria" w:cs="Arial"/>
          <w:shd w:val="clear" w:color="auto" w:fill="FFFFFF"/>
        </w:rPr>
        <w:t xml:space="preserve"> </w:t>
      </w:r>
      <w:r w:rsidR="006D5943" w:rsidRPr="006D5943">
        <w:rPr>
          <w:rFonts w:ascii="Cambria" w:hAnsi="Cambria" w:cs="Arial"/>
          <w:shd w:val="clear" w:color="auto" w:fill="FFFFFF"/>
        </w:rPr>
        <w:t xml:space="preserve">a la </w:t>
      </w:r>
      <w:r w:rsidR="006D5943" w:rsidRPr="006D5943">
        <w:rPr>
          <w:rFonts w:ascii="Cambria" w:hAnsi="Cambria" w:cs="Arial"/>
          <w:bCs/>
          <w:shd w:val="clear" w:color="auto" w:fill="FFFFFF"/>
        </w:rPr>
        <w:t xml:space="preserve">información, participación pública </w:t>
      </w:r>
      <w:r w:rsidR="006D5943" w:rsidRPr="006D5943">
        <w:rPr>
          <w:rFonts w:ascii="Cambria" w:hAnsi="Cambria" w:cs="Arial"/>
          <w:shd w:val="clear" w:color="auto" w:fill="FFFFFF"/>
        </w:rPr>
        <w:t xml:space="preserve">en la toma de decisiones y </w:t>
      </w:r>
      <w:r w:rsidR="006D5943" w:rsidRPr="006D5943">
        <w:rPr>
          <w:rFonts w:ascii="Cambria" w:hAnsi="Cambria" w:cs="Arial"/>
          <w:bCs/>
          <w:shd w:val="clear" w:color="auto" w:fill="FFFFFF"/>
        </w:rPr>
        <w:t>acceso a la justicia </w:t>
      </w:r>
      <w:r w:rsidR="006D5943" w:rsidRPr="006D5943">
        <w:rPr>
          <w:rFonts w:ascii="Cambria" w:hAnsi="Cambria" w:cs="Arial"/>
          <w:shd w:val="clear" w:color="auto" w:fill="FFFFFF"/>
        </w:rPr>
        <w:t xml:space="preserve"> en materia de medio ambiente, ratificado por España (2004) y por la Unión Europea</w:t>
      </w:r>
      <w:r w:rsidR="00396E67">
        <w:rPr>
          <w:rFonts w:ascii="Cambria" w:hAnsi="Cambria" w:cs="Arial"/>
          <w:shd w:val="clear" w:color="auto" w:fill="FFFFFF"/>
        </w:rPr>
        <w:t xml:space="preserve"> (2005).</w:t>
      </w:r>
      <w:r w:rsidR="001C758C">
        <w:rPr>
          <w:rFonts w:ascii="Cambria" w:hAnsi="Cambria" w:cs="Arial"/>
          <w:shd w:val="clear" w:color="auto" w:fill="FFFFFF"/>
        </w:rPr>
        <w:t xml:space="preserve"> Los derechos reconocidos en el Convenio de Aarhus han sido desarrollados en normativa tanto comunitaria (</w:t>
      </w:r>
      <w:r w:rsidR="001C758C" w:rsidRPr="006D5943">
        <w:rPr>
          <w:rFonts w:ascii="Cambria" w:hAnsi="Cambria" w:cs="Arial"/>
          <w:bCs/>
          <w:shd w:val="clear" w:color="auto" w:fill="FFFFFF"/>
        </w:rPr>
        <w:t xml:space="preserve">Directiva 2003/4/CE </w:t>
      </w:r>
      <w:r w:rsidR="001C758C" w:rsidRPr="006D5943">
        <w:rPr>
          <w:rFonts w:ascii="Cambria" w:hAnsi="Cambria" w:cs="Arial"/>
          <w:shd w:val="clear" w:color="auto" w:fill="FFFFFF"/>
        </w:rPr>
        <w:t xml:space="preserve">relativa al </w:t>
      </w:r>
      <w:r w:rsidR="001C758C" w:rsidRPr="006D5943">
        <w:rPr>
          <w:rFonts w:ascii="Cambria" w:hAnsi="Cambria" w:cs="Arial"/>
          <w:bCs/>
          <w:shd w:val="clear" w:color="auto" w:fill="FFFFFF"/>
        </w:rPr>
        <w:t xml:space="preserve">acceso del público a la información </w:t>
      </w:r>
      <w:r w:rsidR="001C758C" w:rsidRPr="006D5943">
        <w:rPr>
          <w:rFonts w:ascii="Cambria" w:hAnsi="Cambria" w:cs="Arial"/>
          <w:shd w:val="clear" w:color="auto" w:fill="FFFFFF"/>
        </w:rPr>
        <w:t>medioambiental</w:t>
      </w:r>
      <w:r w:rsidR="001C758C">
        <w:rPr>
          <w:rFonts w:ascii="Cambria" w:hAnsi="Cambria" w:cs="Arial"/>
          <w:shd w:val="clear" w:color="auto" w:fill="FFFFFF"/>
        </w:rPr>
        <w:t xml:space="preserve"> y </w:t>
      </w:r>
      <w:r w:rsidR="001C758C" w:rsidRPr="006D5943">
        <w:rPr>
          <w:rFonts w:ascii="Cambria" w:hAnsi="Cambria" w:cs="Arial"/>
          <w:bCs/>
          <w:shd w:val="clear" w:color="auto" w:fill="FFFFFF"/>
        </w:rPr>
        <w:t xml:space="preserve">Directiva 2003/35/CE </w:t>
      </w:r>
      <w:r w:rsidR="001C758C" w:rsidRPr="006D5943">
        <w:rPr>
          <w:rFonts w:ascii="Cambria" w:hAnsi="Cambria" w:cs="Arial"/>
          <w:shd w:val="clear" w:color="auto" w:fill="FFFFFF"/>
        </w:rPr>
        <w:t xml:space="preserve">por la que se establecen medidas para la </w:t>
      </w:r>
      <w:r w:rsidR="001C758C" w:rsidRPr="006D5943">
        <w:rPr>
          <w:rFonts w:ascii="Cambria" w:hAnsi="Cambria" w:cs="Arial"/>
          <w:bCs/>
          <w:shd w:val="clear" w:color="auto" w:fill="FFFFFF"/>
        </w:rPr>
        <w:t>participación</w:t>
      </w:r>
      <w:r w:rsidR="001C758C" w:rsidRPr="006D5943">
        <w:rPr>
          <w:rFonts w:ascii="Cambria" w:hAnsi="Cambria" w:cs="Arial"/>
          <w:shd w:val="clear" w:color="auto" w:fill="FFFFFF"/>
        </w:rPr>
        <w:t xml:space="preserve"> del público en la elaboración de determinados planes y programas relacionados con el medio ambiente</w:t>
      </w:r>
      <w:r w:rsidR="001C758C">
        <w:rPr>
          <w:rFonts w:ascii="Cambria" w:hAnsi="Cambria" w:cs="Arial"/>
          <w:shd w:val="clear" w:color="auto" w:fill="FFFFFF"/>
        </w:rPr>
        <w:t>)</w:t>
      </w:r>
      <w:r w:rsidR="005207D6">
        <w:rPr>
          <w:rFonts w:ascii="Cambria" w:hAnsi="Cambria" w:cs="Arial"/>
          <w:shd w:val="clear" w:color="auto" w:fill="FFFFFF"/>
        </w:rPr>
        <w:t>,</w:t>
      </w:r>
      <w:r w:rsidR="001C758C">
        <w:rPr>
          <w:rFonts w:ascii="Cambria" w:hAnsi="Cambria" w:cs="Arial"/>
          <w:shd w:val="clear" w:color="auto" w:fill="FFFFFF"/>
        </w:rPr>
        <w:t xml:space="preserve"> como en su transposición nacional (</w:t>
      </w:r>
      <w:r w:rsidR="001C758C" w:rsidRPr="006D5943">
        <w:rPr>
          <w:rFonts w:ascii="Cambria" w:hAnsi="Cambria" w:cs="Arial"/>
          <w:bCs/>
          <w:shd w:val="clear" w:color="auto" w:fill="FFFFFF"/>
        </w:rPr>
        <w:t xml:space="preserve">Ley 27/2006, </w:t>
      </w:r>
      <w:r w:rsidR="001C758C" w:rsidRPr="006D5943">
        <w:rPr>
          <w:rFonts w:ascii="Cambria" w:hAnsi="Cambria" w:cs="Arial"/>
          <w:shd w:val="clear" w:color="auto" w:fill="FFFFFF"/>
        </w:rPr>
        <w:t xml:space="preserve">por la que se regulan los derechos de acceso a la </w:t>
      </w:r>
      <w:r w:rsidR="001C758C" w:rsidRPr="006D5943">
        <w:rPr>
          <w:rFonts w:ascii="Cambria" w:hAnsi="Cambria" w:cs="Arial"/>
          <w:bCs/>
          <w:shd w:val="clear" w:color="auto" w:fill="FFFFFF"/>
        </w:rPr>
        <w:t>información, de participación pública y de acceso a la justicia</w:t>
      </w:r>
      <w:r w:rsidR="001C758C" w:rsidRPr="006D5943">
        <w:rPr>
          <w:rFonts w:ascii="Cambria" w:hAnsi="Cambria" w:cs="Arial"/>
          <w:shd w:val="clear" w:color="auto" w:fill="FFFFFF"/>
        </w:rPr>
        <w:t xml:space="preserve"> en materia de medio ambiente</w:t>
      </w:r>
      <w:r w:rsidR="001C758C">
        <w:rPr>
          <w:rFonts w:ascii="Cambria" w:hAnsi="Cambria" w:cs="Arial"/>
          <w:shd w:val="clear" w:color="auto" w:fill="FFFFFF"/>
        </w:rPr>
        <w:t xml:space="preserve">). </w:t>
      </w:r>
      <w:r w:rsidR="005207D6">
        <w:rPr>
          <w:rFonts w:ascii="Cambria" w:hAnsi="Cambria" w:cs="Arial"/>
          <w:shd w:val="clear" w:color="auto" w:fill="FFFFFF"/>
        </w:rPr>
        <w:t xml:space="preserve">En cuanto a transparencia en la gestión pública destaca la </w:t>
      </w:r>
      <w:r w:rsidR="005207D6" w:rsidRPr="006D5943">
        <w:rPr>
          <w:rFonts w:ascii="Cambria" w:hAnsi="Cambria" w:cs="Arial"/>
          <w:shd w:val="clear" w:color="auto" w:fill="FFFFFF"/>
        </w:rPr>
        <w:t>Ley 19/</w:t>
      </w:r>
      <w:r w:rsidR="005207D6" w:rsidRPr="006D5943">
        <w:rPr>
          <w:rFonts w:ascii="Cambria" w:hAnsi="Cambria" w:cs="Arial"/>
          <w:bCs/>
          <w:shd w:val="clear" w:color="auto" w:fill="FFFFFF"/>
        </w:rPr>
        <w:t>2013</w:t>
      </w:r>
      <w:r w:rsidR="005207D6" w:rsidRPr="006D5943">
        <w:rPr>
          <w:rFonts w:ascii="Cambria" w:hAnsi="Cambria" w:cs="Arial"/>
          <w:shd w:val="clear" w:color="auto" w:fill="FFFFFF"/>
        </w:rPr>
        <w:t xml:space="preserve">, de 9 de diciembre, de transparencia, acceso a la información pública y buen gobierno. </w:t>
      </w:r>
    </w:p>
    <w:p w:rsidR="006D5943" w:rsidRDefault="005C5289" w:rsidP="00301B8D">
      <w:pPr>
        <w:spacing w:before="120" w:after="0" w:line="240" w:lineRule="auto"/>
        <w:jc w:val="both"/>
        <w:rPr>
          <w:rFonts w:ascii="Cambria" w:hAnsi="Cambria" w:cs="Arial"/>
          <w:shd w:val="clear" w:color="auto" w:fill="FFFFFF"/>
        </w:rPr>
      </w:pPr>
      <w:r>
        <w:rPr>
          <w:rFonts w:ascii="Cambria" w:hAnsi="Cambria" w:cs="Arial"/>
          <w:shd w:val="clear" w:color="auto" w:fill="FFFFFF"/>
        </w:rPr>
        <w:t xml:space="preserve">La </w:t>
      </w:r>
      <w:r w:rsidR="005207D6">
        <w:rPr>
          <w:rFonts w:ascii="Cambria" w:hAnsi="Cambria" w:cs="Arial"/>
          <w:shd w:val="clear" w:color="auto" w:fill="FFFFFF"/>
        </w:rPr>
        <w:t xml:space="preserve"> </w:t>
      </w:r>
      <w:r w:rsidR="006D5943" w:rsidRPr="006D5943">
        <w:rPr>
          <w:rFonts w:ascii="Cambria" w:hAnsi="Cambria" w:cs="Arial"/>
          <w:bCs/>
          <w:shd w:val="clear" w:color="auto" w:fill="FFFFFF"/>
        </w:rPr>
        <w:t>Directiva</w:t>
      </w:r>
      <w:r>
        <w:rPr>
          <w:rFonts w:ascii="Cambria" w:hAnsi="Cambria" w:cs="Arial"/>
          <w:bCs/>
          <w:shd w:val="clear" w:color="auto" w:fill="FFFFFF"/>
        </w:rPr>
        <w:t xml:space="preserve"> Marco del Agua (DMA,</w:t>
      </w:r>
      <w:r w:rsidR="006D5943" w:rsidRPr="006D5943">
        <w:rPr>
          <w:rFonts w:ascii="Cambria" w:hAnsi="Cambria" w:cs="Arial"/>
          <w:bCs/>
          <w:shd w:val="clear" w:color="auto" w:fill="FFFFFF"/>
        </w:rPr>
        <w:t xml:space="preserve"> 2000/60/CE</w:t>
      </w:r>
      <w:r>
        <w:rPr>
          <w:rFonts w:ascii="Cambria" w:hAnsi="Cambria" w:cs="Arial"/>
          <w:bCs/>
          <w:shd w:val="clear" w:color="auto" w:fill="FFFFFF"/>
        </w:rPr>
        <w:t>)</w:t>
      </w:r>
      <w:r w:rsidR="005207D6">
        <w:rPr>
          <w:rFonts w:ascii="Cambria" w:hAnsi="Cambria" w:cs="Arial"/>
          <w:shd w:val="clear" w:color="auto" w:fill="FFFFFF"/>
        </w:rPr>
        <w:t xml:space="preserve">, es quizás la plasmación más ambiciosa de </w:t>
      </w:r>
      <w:r w:rsidR="00346DBC">
        <w:rPr>
          <w:rFonts w:ascii="Cambria" w:hAnsi="Cambria" w:cs="Arial"/>
          <w:shd w:val="clear" w:color="auto" w:fill="FFFFFF"/>
        </w:rPr>
        <w:t>las exigencias</w:t>
      </w:r>
      <w:r w:rsidR="005207D6">
        <w:rPr>
          <w:rFonts w:ascii="Cambria" w:hAnsi="Cambria" w:cs="Arial"/>
          <w:shd w:val="clear" w:color="auto" w:fill="FFFFFF"/>
        </w:rPr>
        <w:t xml:space="preserve"> de participación y acceso a la información de la normativa </w:t>
      </w:r>
      <w:r w:rsidR="00EF2FFC">
        <w:rPr>
          <w:rFonts w:ascii="Cambria" w:hAnsi="Cambria" w:cs="Arial"/>
          <w:shd w:val="clear" w:color="auto" w:fill="FFFFFF"/>
        </w:rPr>
        <w:t xml:space="preserve">ambiental </w:t>
      </w:r>
      <w:r w:rsidR="005207D6">
        <w:rPr>
          <w:rFonts w:ascii="Cambria" w:hAnsi="Cambria" w:cs="Arial"/>
          <w:shd w:val="clear" w:color="auto" w:fill="FFFFFF"/>
        </w:rPr>
        <w:t>europea</w:t>
      </w:r>
      <w:r w:rsidR="004E4AE5">
        <w:rPr>
          <w:rFonts w:ascii="Cambria" w:hAnsi="Cambria" w:cs="Arial"/>
          <w:shd w:val="clear" w:color="auto" w:fill="FFFFFF"/>
        </w:rPr>
        <w:t>. V</w:t>
      </w:r>
      <w:r w:rsidR="005207D6">
        <w:rPr>
          <w:rFonts w:ascii="Cambria" w:hAnsi="Cambria" w:cs="Arial"/>
          <w:shd w:val="clear" w:color="auto" w:fill="FFFFFF"/>
        </w:rPr>
        <w:t xml:space="preserve">incula </w:t>
      </w:r>
      <w:r>
        <w:rPr>
          <w:rFonts w:ascii="Cambria" w:hAnsi="Cambria" w:cs="Arial"/>
          <w:shd w:val="clear" w:color="auto" w:fill="FFFFFF"/>
        </w:rPr>
        <w:t>su</w:t>
      </w:r>
      <w:r w:rsidR="005207D6">
        <w:rPr>
          <w:rFonts w:ascii="Cambria" w:hAnsi="Cambria" w:cs="Arial"/>
          <w:shd w:val="clear" w:color="auto" w:fill="FFFFFF"/>
        </w:rPr>
        <w:t xml:space="preserve"> éxito a la información, consulta y participación de los usuarios y el público en general en los procesos de planificación y toma de decisiones sobre el agua</w:t>
      </w:r>
      <w:r>
        <w:rPr>
          <w:rFonts w:ascii="Cambria" w:hAnsi="Cambria" w:cs="Arial"/>
          <w:shd w:val="clear" w:color="auto" w:fill="FFFFFF"/>
        </w:rPr>
        <w:t xml:space="preserve"> (considerandos 14 y 16 y Art. 14)</w:t>
      </w:r>
      <w:r w:rsidR="005207D6">
        <w:rPr>
          <w:rFonts w:ascii="Cambria" w:hAnsi="Cambria" w:cs="Arial"/>
          <w:shd w:val="clear" w:color="auto" w:fill="FFFFFF"/>
        </w:rPr>
        <w:t xml:space="preserve">. Estos requisitos forman parte de nuestro ordenamiento interno desde la transposición de la </w:t>
      </w:r>
      <w:r w:rsidR="004E4AE5">
        <w:rPr>
          <w:rFonts w:ascii="Cambria" w:hAnsi="Cambria" w:cs="Arial"/>
          <w:shd w:val="clear" w:color="auto" w:fill="FFFFFF"/>
        </w:rPr>
        <w:t>DMA</w:t>
      </w:r>
      <w:r w:rsidR="005207D6">
        <w:rPr>
          <w:rFonts w:ascii="Cambria" w:hAnsi="Cambria" w:cs="Arial"/>
          <w:shd w:val="clear" w:color="auto" w:fill="FFFFFF"/>
        </w:rPr>
        <w:t xml:space="preserve"> en 2003 y las posteriores adaptaciones de </w:t>
      </w:r>
      <w:r w:rsidR="004E4AE5">
        <w:rPr>
          <w:rFonts w:ascii="Cambria" w:hAnsi="Cambria" w:cs="Arial"/>
          <w:shd w:val="clear" w:color="auto" w:fill="FFFFFF"/>
        </w:rPr>
        <w:t>nuestra</w:t>
      </w:r>
      <w:r w:rsidR="005207D6">
        <w:rPr>
          <w:rFonts w:ascii="Cambria" w:hAnsi="Cambria" w:cs="Arial"/>
          <w:shd w:val="clear" w:color="auto" w:fill="FFFFFF"/>
        </w:rPr>
        <w:t xml:space="preserve"> legislación a la normativa comunitaria.</w:t>
      </w:r>
    </w:p>
    <w:p w:rsidR="006D5943" w:rsidRDefault="00AB51D1" w:rsidP="00256D68">
      <w:pPr>
        <w:spacing w:before="120" w:line="240" w:lineRule="auto"/>
        <w:jc w:val="both"/>
        <w:rPr>
          <w:rFonts w:ascii="Cambria" w:hAnsi="Cambria" w:cs="Arial"/>
          <w:bCs/>
          <w:shd w:val="clear" w:color="auto" w:fill="FFFFFF"/>
        </w:rPr>
      </w:pPr>
      <w:r>
        <w:rPr>
          <w:rFonts w:ascii="Cambria" w:hAnsi="Cambria" w:cs="Arial"/>
          <w:shd w:val="clear" w:color="auto" w:fill="FFFFFF"/>
        </w:rPr>
        <w:t xml:space="preserve">Por último cabe destacar la </w:t>
      </w:r>
      <w:r w:rsidR="006D5943" w:rsidRPr="006D5943">
        <w:rPr>
          <w:rFonts w:ascii="Cambria" w:hAnsi="Cambria" w:cs="Arial"/>
          <w:bCs/>
          <w:shd w:val="clear" w:color="auto" w:fill="FFFFFF"/>
        </w:rPr>
        <w:t xml:space="preserve">Resolución 64/292 de Naciones Unidas </w:t>
      </w:r>
      <w:r w:rsidR="00B71E03">
        <w:rPr>
          <w:rFonts w:ascii="Cambria" w:hAnsi="Cambria" w:cs="Arial"/>
          <w:iCs/>
          <w:shd w:val="clear" w:color="auto" w:fill="FFFFFF"/>
        </w:rPr>
        <w:t>que r</w:t>
      </w:r>
      <w:r w:rsidR="006D5943" w:rsidRPr="00B71E03">
        <w:rPr>
          <w:rFonts w:ascii="Cambria" w:hAnsi="Cambria" w:cs="Arial"/>
          <w:iCs/>
          <w:shd w:val="clear" w:color="auto" w:fill="FFFFFF"/>
        </w:rPr>
        <w:t>econoce</w:t>
      </w:r>
      <w:r w:rsidR="006D5943" w:rsidRPr="006D5943">
        <w:rPr>
          <w:rFonts w:ascii="Cambria" w:hAnsi="Cambria" w:cs="Arial"/>
          <w:shd w:val="clear" w:color="auto" w:fill="FFFFFF"/>
        </w:rPr>
        <w:t xml:space="preserve"> el derecho al agua potable y el saneamiento </w:t>
      </w:r>
      <w:r w:rsidR="00B71E03">
        <w:rPr>
          <w:rFonts w:ascii="Cambria" w:hAnsi="Cambria" w:cs="Arial"/>
          <w:shd w:val="clear" w:color="auto" w:fill="FFFFFF"/>
        </w:rPr>
        <w:t>como</w:t>
      </w:r>
      <w:r w:rsidR="006D5943" w:rsidRPr="006D5943">
        <w:rPr>
          <w:rFonts w:ascii="Cambria" w:hAnsi="Cambria" w:cs="Arial"/>
          <w:shd w:val="clear" w:color="auto" w:fill="FFFFFF"/>
        </w:rPr>
        <w:t xml:space="preserve"> un derecho humano esencial para el pleno disfrute de la vida y de to</w:t>
      </w:r>
      <w:r>
        <w:rPr>
          <w:rFonts w:ascii="Cambria" w:hAnsi="Cambria" w:cs="Arial"/>
          <w:shd w:val="clear" w:color="auto" w:fill="FFFFFF"/>
        </w:rPr>
        <w:t xml:space="preserve">dos los derechos humanos. </w:t>
      </w:r>
      <w:r w:rsidR="00B71E03">
        <w:rPr>
          <w:rFonts w:ascii="Cambria" w:hAnsi="Cambria" w:cs="Arial"/>
          <w:shd w:val="clear" w:color="auto" w:fill="FFFFFF"/>
        </w:rPr>
        <w:t>E</w:t>
      </w:r>
      <w:r>
        <w:rPr>
          <w:rFonts w:ascii="Cambria" w:hAnsi="Cambria" w:cs="Arial"/>
          <w:shd w:val="clear" w:color="auto" w:fill="FFFFFF"/>
        </w:rPr>
        <w:t>l</w:t>
      </w:r>
      <w:r w:rsidR="00B71E03">
        <w:rPr>
          <w:rFonts w:ascii="Cambria" w:hAnsi="Cambria" w:cs="Arial"/>
          <w:shd w:val="clear" w:color="auto" w:fill="FFFFFF"/>
        </w:rPr>
        <w:t xml:space="preserve"> desarrollo e interpretación del</w:t>
      </w:r>
      <w:r>
        <w:rPr>
          <w:rFonts w:ascii="Cambria" w:hAnsi="Cambria" w:cs="Arial"/>
          <w:shd w:val="clear" w:color="auto" w:fill="FFFFFF"/>
        </w:rPr>
        <w:t xml:space="preserve"> Derecho Humano al agua está siendo vinculado a la necesaria gestión transparente, democrática y participada del ciclo urbano del agua. Así se refleja, por ejemplo, en</w:t>
      </w:r>
      <w:r w:rsidR="00B71E03">
        <w:rPr>
          <w:rFonts w:ascii="Cambria" w:hAnsi="Cambria" w:cs="Arial"/>
          <w:shd w:val="clear" w:color="auto" w:fill="FFFFFF"/>
        </w:rPr>
        <w:t xml:space="preserve"> el contenido de</w:t>
      </w:r>
      <w:r>
        <w:rPr>
          <w:rFonts w:ascii="Cambria" w:hAnsi="Cambria" w:cs="Arial"/>
          <w:shd w:val="clear" w:color="auto" w:fill="FFFFFF"/>
        </w:rPr>
        <w:t xml:space="preserve"> la </w:t>
      </w:r>
      <w:r w:rsidR="006D5943" w:rsidRPr="006D5943">
        <w:rPr>
          <w:rFonts w:ascii="Cambria" w:hAnsi="Cambria" w:cs="Arial"/>
          <w:bCs/>
          <w:shd w:val="clear" w:color="auto" w:fill="FFFFFF"/>
        </w:rPr>
        <w:t xml:space="preserve">Iniciativa Ciudadana Europea Right2Water: </w:t>
      </w:r>
      <w:r w:rsidR="006D5943" w:rsidRPr="006D5943">
        <w:rPr>
          <w:rFonts w:ascii="Cambria" w:hAnsi="Cambria" w:cs="Arial"/>
          <w:bCs/>
          <w:i/>
          <w:iCs/>
          <w:shd w:val="clear" w:color="auto" w:fill="FFFFFF"/>
        </w:rPr>
        <w:t>El agua es un derecho humano</w:t>
      </w:r>
      <w:r>
        <w:rPr>
          <w:rFonts w:ascii="Cambria" w:hAnsi="Cambria" w:cs="Arial"/>
          <w:bCs/>
          <w:i/>
          <w:iCs/>
          <w:shd w:val="clear" w:color="auto" w:fill="FFFFFF"/>
        </w:rPr>
        <w:t xml:space="preserve">, </w:t>
      </w:r>
      <w:r>
        <w:rPr>
          <w:rFonts w:ascii="Cambria" w:hAnsi="Cambria" w:cs="Arial"/>
          <w:bCs/>
          <w:iCs/>
          <w:shd w:val="clear" w:color="auto" w:fill="FFFFFF"/>
        </w:rPr>
        <w:t>lanzada en 2013, y que logró</w:t>
      </w:r>
      <w:r w:rsidR="006D5943" w:rsidRPr="006D5943">
        <w:rPr>
          <w:rFonts w:ascii="Cambria" w:hAnsi="Cambria" w:cs="Arial"/>
          <w:bCs/>
          <w:i/>
          <w:iCs/>
          <w:shd w:val="clear" w:color="auto" w:fill="FFFFFF"/>
        </w:rPr>
        <w:t xml:space="preserve"> </w:t>
      </w:r>
      <w:r w:rsidR="006D5943" w:rsidRPr="00935D01">
        <w:rPr>
          <w:rFonts w:ascii="Cambria" w:hAnsi="Cambria" w:cs="Arial"/>
          <w:shd w:val="clear" w:color="auto" w:fill="FFFFFF"/>
        </w:rPr>
        <w:t>1,88 millones de firmas (</w:t>
      </w:r>
      <w:r w:rsidR="006D5943" w:rsidRPr="00935D01">
        <w:rPr>
          <w:rFonts w:ascii="Cambria" w:hAnsi="Cambria" w:cs="Arial"/>
          <w:u w:val="single"/>
          <w:shd w:val="clear" w:color="auto" w:fill="FFFFFF"/>
        </w:rPr>
        <w:t>http://www.right2water.eu</w:t>
      </w:r>
      <w:r w:rsidR="006D5943" w:rsidRPr="00935D01">
        <w:rPr>
          <w:rFonts w:ascii="Cambria" w:hAnsi="Cambria" w:cs="Arial"/>
          <w:shd w:val="clear" w:color="auto" w:fill="FFFFFF"/>
        </w:rPr>
        <w:t>)</w:t>
      </w:r>
      <w:r w:rsidR="004E4AE5">
        <w:rPr>
          <w:rFonts w:ascii="Cambria" w:hAnsi="Cambria" w:cs="Arial"/>
          <w:shd w:val="clear" w:color="auto" w:fill="FFFFFF"/>
        </w:rPr>
        <w:t>.</w:t>
      </w:r>
      <w:r w:rsidR="00B71E03" w:rsidRPr="00935D01">
        <w:rPr>
          <w:rFonts w:ascii="Cambria" w:hAnsi="Cambria" w:cs="Arial"/>
          <w:shd w:val="clear" w:color="auto" w:fill="FFFFFF"/>
        </w:rPr>
        <w:t xml:space="preserve"> </w:t>
      </w:r>
      <w:r w:rsidR="004E4AE5">
        <w:rPr>
          <w:rFonts w:ascii="Cambria" w:hAnsi="Cambria" w:cs="Arial"/>
          <w:shd w:val="clear" w:color="auto" w:fill="FFFFFF"/>
        </w:rPr>
        <w:t>M</w:t>
      </w:r>
      <w:r w:rsidR="00346DBC" w:rsidRPr="00935D01">
        <w:rPr>
          <w:rFonts w:ascii="Cambria" w:hAnsi="Cambria" w:cs="Arial"/>
          <w:shd w:val="clear" w:color="auto" w:fill="FFFFFF"/>
        </w:rPr>
        <w:t>ás específicamente</w:t>
      </w:r>
      <w:r w:rsidR="00F22AE4" w:rsidRPr="00935D01">
        <w:rPr>
          <w:rFonts w:ascii="Cambria" w:hAnsi="Cambria" w:cs="Arial"/>
          <w:shd w:val="clear" w:color="auto" w:fill="FFFFFF"/>
        </w:rPr>
        <w:t xml:space="preserve"> y</w:t>
      </w:r>
      <w:r w:rsidRPr="00935D01">
        <w:rPr>
          <w:rFonts w:ascii="Cambria" w:hAnsi="Cambria" w:cs="Arial"/>
          <w:shd w:val="clear" w:color="auto" w:fill="FFFFFF"/>
        </w:rPr>
        <w:t xml:space="preserve"> </w:t>
      </w:r>
      <w:r w:rsidR="00346DBC" w:rsidRPr="00935D01">
        <w:rPr>
          <w:rFonts w:ascii="Cambria" w:hAnsi="Cambria" w:cs="Arial"/>
          <w:shd w:val="clear" w:color="auto" w:fill="FFFFFF"/>
        </w:rPr>
        <w:t>e</w:t>
      </w:r>
      <w:r w:rsidRPr="00935D01">
        <w:rPr>
          <w:rFonts w:ascii="Cambria" w:hAnsi="Cambria" w:cs="Arial"/>
          <w:shd w:val="clear" w:color="auto" w:fill="FFFFFF"/>
        </w:rPr>
        <w:t>n el ámbito español</w:t>
      </w:r>
      <w:r w:rsidR="00346DBC" w:rsidRPr="00935D01">
        <w:rPr>
          <w:rFonts w:ascii="Cambria" w:hAnsi="Cambria" w:cs="Arial"/>
          <w:shd w:val="clear" w:color="auto" w:fill="FFFFFF"/>
        </w:rPr>
        <w:t xml:space="preserve">, el </w:t>
      </w:r>
      <w:r w:rsidR="006D5943" w:rsidRPr="00935D01">
        <w:rPr>
          <w:rFonts w:ascii="Cambria" w:hAnsi="Cambria" w:cs="Arial"/>
          <w:bCs/>
          <w:shd w:val="clear" w:color="auto" w:fill="FFFFFF"/>
        </w:rPr>
        <w:t>Pacto Social por el Agua Pública</w:t>
      </w:r>
      <w:r w:rsidR="00FA5569">
        <w:rPr>
          <w:rFonts w:ascii="Cambria" w:hAnsi="Cambria" w:cs="Arial"/>
          <w:bCs/>
          <w:shd w:val="clear" w:color="auto" w:fill="FFFFFF"/>
        </w:rPr>
        <w:t xml:space="preserve"> – </w:t>
      </w:r>
      <w:r w:rsidR="00797BFF" w:rsidRPr="00935D01">
        <w:rPr>
          <w:rFonts w:ascii="Cambria" w:hAnsi="Cambria" w:cs="Arial"/>
          <w:bCs/>
          <w:shd w:val="clear" w:color="auto" w:fill="FFFFFF"/>
        </w:rPr>
        <w:t xml:space="preserve">suscrito por más de </w:t>
      </w:r>
      <w:r w:rsidR="00935D01" w:rsidRPr="00935D01">
        <w:rPr>
          <w:rFonts w:ascii="Cambria" w:hAnsi="Cambria" w:cs="Arial"/>
          <w:bCs/>
          <w:shd w:val="clear" w:color="auto" w:fill="FFFFFF"/>
        </w:rPr>
        <w:t>40 entidades locales (ciudades como Sevilla, Vitoria o Santiago y Diputaciones como Toledo o Córdoba)</w:t>
      </w:r>
      <w:r w:rsidR="00FA5569">
        <w:rPr>
          <w:rFonts w:ascii="Cambria" w:hAnsi="Cambria" w:cs="Arial"/>
          <w:bCs/>
          <w:shd w:val="clear" w:color="auto" w:fill="FFFFFF"/>
        </w:rPr>
        <w:t xml:space="preserve"> – </w:t>
      </w:r>
      <w:r w:rsidR="00EF2FFC">
        <w:rPr>
          <w:rFonts w:ascii="Cambria" w:hAnsi="Cambria" w:cs="Arial"/>
          <w:bCs/>
          <w:shd w:val="clear" w:color="auto" w:fill="FFFFFF"/>
        </w:rPr>
        <w:t>incluye</w:t>
      </w:r>
      <w:r w:rsidR="00346DBC" w:rsidRPr="00935D01">
        <w:rPr>
          <w:rFonts w:ascii="Cambria" w:hAnsi="Cambria" w:cs="Arial"/>
          <w:bCs/>
          <w:shd w:val="clear" w:color="auto" w:fill="FFFFFF"/>
        </w:rPr>
        <w:t xml:space="preserve"> una serie de compro</w:t>
      </w:r>
      <w:r w:rsidR="00F22AE4" w:rsidRPr="00935D01">
        <w:rPr>
          <w:rFonts w:ascii="Cambria" w:hAnsi="Cambria" w:cs="Arial"/>
          <w:bCs/>
          <w:shd w:val="clear" w:color="auto" w:fill="FFFFFF"/>
        </w:rPr>
        <w:t xml:space="preserve">misos </w:t>
      </w:r>
      <w:r w:rsidR="00FA5569">
        <w:rPr>
          <w:rFonts w:ascii="Cambria" w:hAnsi="Cambria" w:cs="Arial"/>
          <w:bCs/>
          <w:shd w:val="clear" w:color="auto" w:fill="FFFFFF"/>
        </w:rPr>
        <w:t xml:space="preserve">que enfatizan </w:t>
      </w:r>
      <w:r w:rsidR="00FA5569">
        <w:rPr>
          <w:rFonts w:ascii="Cambria" w:hAnsi="Cambria" w:cs="Arial"/>
          <w:shd w:val="clear" w:color="auto" w:fill="FFFFFF"/>
        </w:rPr>
        <w:t>una gestión más democrática del ciclo urbano del agua con</w:t>
      </w:r>
      <w:r w:rsidR="00797BFF">
        <w:rPr>
          <w:rFonts w:ascii="Cambria" w:hAnsi="Cambria" w:cs="Arial"/>
          <w:shd w:val="clear" w:color="auto" w:fill="FFFFFF"/>
        </w:rPr>
        <w:t xml:space="preserve"> </w:t>
      </w:r>
      <w:r w:rsidR="00FA5569">
        <w:rPr>
          <w:rFonts w:ascii="Cambria" w:hAnsi="Cambria" w:cs="Arial"/>
          <w:shd w:val="clear" w:color="auto" w:fill="FFFFFF"/>
        </w:rPr>
        <w:t xml:space="preserve">control y participación </w:t>
      </w:r>
      <w:r w:rsidR="006D5943" w:rsidRPr="006D5943">
        <w:rPr>
          <w:rFonts w:ascii="Cambria" w:hAnsi="Cambria" w:cs="Arial"/>
          <w:shd w:val="clear" w:color="auto" w:fill="FFFFFF"/>
        </w:rPr>
        <w:t>social</w:t>
      </w:r>
      <w:r w:rsidR="00FA5569">
        <w:rPr>
          <w:rFonts w:ascii="Cambria" w:hAnsi="Cambria" w:cs="Arial"/>
          <w:shd w:val="clear" w:color="auto" w:fill="FFFFFF"/>
        </w:rPr>
        <w:t xml:space="preserve"> </w:t>
      </w:r>
      <w:r w:rsidR="006D5943" w:rsidRPr="006D5943">
        <w:rPr>
          <w:rFonts w:ascii="Cambria" w:hAnsi="Cambria" w:cs="Arial"/>
          <w:shd w:val="clear" w:color="auto" w:fill="FFFFFF"/>
        </w:rPr>
        <w:t>(</w:t>
      </w:r>
      <w:r w:rsidR="006D5943" w:rsidRPr="006D5943">
        <w:rPr>
          <w:rFonts w:ascii="Cambria" w:hAnsi="Cambria" w:cs="Arial"/>
          <w:u w:val="single"/>
          <w:shd w:val="clear" w:color="auto" w:fill="FFFFFF"/>
        </w:rPr>
        <w:t>http://www.iniciativagua2015.org</w:t>
      </w:r>
      <w:r w:rsidR="006D5943" w:rsidRPr="00797BFF">
        <w:rPr>
          <w:rFonts w:ascii="Cambria" w:hAnsi="Cambria" w:cs="Arial"/>
          <w:shd w:val="clear" w:color="auto" w:fill="FFFFFF"/>
        </w:rPr>
        <w:t>)</w:t>
      </w:r>
      <w:r w:rsidR="00797BFF" w:rsidRPr="00797BFF">
        <w:rPr>
          <w:rFonts w:ascii="Cambria" w:hAnsi="Cambria" w:cs="Arial"/>
          <w:shd w:val="clear" w:color="auto" w:fill="FFFFFF"/>
        </w:rPr>
        <w:t xml:space="preserve"> (</w:t>
      </w:r>
      <w:r w:rsidR="00362D2F">
        <w:rPr>
          <w:rFonts w:ascii="Cambria" w:hAnsi="Cambria" w:cs="Arial"/>
          <w:bCs/>
          <w:shd w:val="clear" w:color="auto" w:fill="FFFFFF"/>
        </w:rPr>
        <w:t>Cabello et al., 2016)</w:t>
      </w:r>
      <w:r w:rsidR="00F22AE4">
        <w:rPr>
          <w:rFonts w:ascii="Cambria" w:hAnsi="Cambria" w:cs="Arial"/>
          <w:bCs/>
          <w:shd w:val="clear" w:color="auto" w:fill="FFFFFF"/>
        </w:rPr>
        <w:t>.</w:t>
      </w:r>
    </w:p>
    <w:p w:rsidR="00A53C03" w:rsidRPr="00797BFF" w:rsidRDefault="00A53C03" w:rsidP="00256D68">
      <w:pPr>
        <w:spacing w:before="120" w:line="240" w:lineRule="auto"/>
        <w:jc w:val="both"/>
        <w:rPr>
          <w:rFonts w:ascii="Cambria" w:hAnsi="Cambria" w:cs="Arial"/>
          <w:shd w:val="clear" w:color="auto" w:fill="FFFFFF"/>
        </w:rPr>
      </w:pPr>
    </w:p>
    <w:p w:rsidR="006D5943" w:rsidRPr="00F22AE4" w:rsidRDefault="00FC2A98" w:rsidP="00301B8D">
      <w:pPr>
        <w:spacing w:before="120" w:after="0" w:line="240" w:lineRule="auto"/>
        <w:jc w:val="both"/>
        <w:rPr>
          <w:rFonts w:ascii="Cambria" w:hAnsi="Cambria" w:cs="Arial"/>
          <w:b/>
          <w:color w:val="0070C0"/>
          <w:shd w:val="clear" w:color="auto" w:fill="FFFFFF"/>
        </w:rPr>
      </w:pPr>
      <w:r w:rsidRPr="00F22AE4">
        <w:rPr>
          <w:rFonts w:ascii="Cambria" w:hAnsi="Cambria" w:cs="Arial"/>
          <w:b/>
          <w:color w:val="0070C0"/>
          <w:shd w:val="clear" w:color="auto" w:fill="FFFFFF"/>
        </w:rPr>
        <w:t>Información y t</w:t>
      </w:r>
      <w:r w:rsidR="006D5943" w:rsidRPr="00F22AE4">
        <w:rPr>
          <w:rFonts w:ascii="Cambria" w:hAnsi="Cambria" w:cs="Arial"/>
          <w:b/>
          <w:color w:val="0070C0"/>
          <w:shd w:val="clear" w:color="auto" w:fill="FFFFFF"/>
        </w:rPr>
        <w:t xml:space="preserve">ransparencia </w:t>
      </w:r>
      <w:r w:rsidRPr="00F22AE4">
        <w:rPr>
          <w:rFonts w:ascii="Cambria" w:hAnsi="Cambria" w:cs="Arial"/>
          <w:b/>
          <w:color w:val="0070C0"/>
          <w:shd w:val="clear" w:color="auto" w:fill="FFFFFF"/>
        </w:rPr>
        <w:t>en la política de aguas</w:t>
      </w:r>
      <w:r w:rsidRPr="00F22AE4">
        <w:rPr>
          <w:rStyle w:val="Refdenotaalpie"/>
          <w:rFonts w:ascii="Cambria" w:hAnsi="Cambria" w:cs="Arial"/>
          <w:b/>
          <w:color w:val="0070C0"/>
          <w:shd w:val="clear" w:color="auto" w:fill="FFFFFF"/>
        </w:rPr>
        <w:footnoteReference w:id="1"/>
      </w:r>
    </w:p>
    <w:p w:rsidR="00FC2A98" w:rsidRPr="00FC2A98" w:rsidRDefault="00FC2A98" w:rsidP="00301B8D">
      <w:pPr>
        <w:spacing w:before="120" w:line="240" w:lineRule="auto"/>
        <w:jc w:val="both"/>
        <w:rPr>
          <w:rFonts w:ascii="Cambria" w:hAnsi="Cambria" w:cs="Times New Roman"/>
        </w:rPr>
      </w:pPr>
      <w:r w:rsidRPr="00FC2A98">
        <w:rPr>
          <w:rFonts w:ascii="Cambria" w:hAnsi="Cambria" w:cs="Times New Roman"/>
        </w:rPr>
        <w:t xml:space="preserve">El desarrollo de las </w:t>
      </w:r>
      <w:r>
        <w:rPr>
          <w:rFonts w:ascii="Cambria" w:hAnsi="Cambria" w:cs="Times New Roman"/>
        </w:rPr>
        <w:t>tecnologías de la información y la comunicación</w:t>
      </w:r>
      <w:r w:rsidR="00090E62">
        <w:rPr>
          <w:rFonts w:ascii="Cambria" w:hAnsi="Cambria" w:cs="Times New Roman"/>
        </w:rPr>
        <w:t xml:space="preserve"> (TIC)</w:t>
      </w:r>
      <w:r w:rsidRPr="00FC2A98">
        <w:rPr>
          <w:rFonts w:ascii="Cambria" w:hAnsi="Cambria" w:cs="Times New Roman"/>
        </w:rPr>
        <w:t xml:space="preserve"> ha permitido a la administración del agua poner </w:t>
      </w:r>
      <w:r>
        <w:rPr>
          <w:rFonts w:ascii="Cambria" w:hAnsi="Cambria" w:cs="Times New Roman"/>
        </w:rPr>
        <w:t>gran</w:t>
      </w:r>
      <w:r w:rsidRPr="00FC2A98">
        <w:rPr>
          <w:rFonts w:ascii="Cambria" w:hAnsi="Cambria" w:cs="Times New Roman"/>
        </w:rPr>
        <w:t xml:space="preserve"> cantidad de información a disposición del público en sus páginas web. Así se pone de manifiesto en las evaluaciones que desde el año 2010 viene realizando Transparencia Internacional</w:t>
      </w:r>
      <w:r w:rsidR="00256D68">
        <w:rPr>
          <w:rFonts w:ascii="Cambria" w:hAnsi="Cambria" w:cs="Times New Roman"/>
        </w:rPr>
        <w:t>–</w:t>
      </w:r>
      <w:r w:rsidRPr="00FC2A98">
        <w:rPr>
          <w:rFonts w:ascii="Cambria" w:hAnsi="Cambria" w:cs="Times New Roman"/>
        </w:rPr>
        <w:t>España a través del Índice de Transparencia en la Gestión del Agua (INTRAG)</w:t>
      </w:r>
      <w:r w:rsidRPr="00FC2A98">
        <w:rPr>
          <w:rStyle w:val="Refdenotaalpie"/>
          <w:rFonts w:ascii="Cambria" w:hAnsi="Cambria" w:cs="Times New Roman"/>
        </w:rPr>
        <w:footnoteReference w:id="2"/>
      </w:r>
      <w:r w:rsidR="00256D68">
        <w:rPr>
          <w:rFonts w:ascii="Cambria" w:hAnsi="Cambria" w:cs="Times New Roman"/>
        </w:rPr>
        <w:t>,</w:t>
      </w:r>
      <w:r w:rsidRPr="00FC2A98">
        <w:rPr>
          <w:rFonts w:ascii="Cambria" w:hAnsi="Cambria" w:cs="Times New Roman"/>
        </w:rPr>
        <w:t xml:space="preserve"> en cuyo desarrollo e implementación he trabajado. El INTRAG analiza la información disponible en las páginas web de los organismos de cuenca españoles a </w:t>
      </w:r>
      <w:r w:rsidRPr="00FC2A98">
        <w:rPr>
          <w:rFonts w:ascii="Cambria" w:hAnsi="Cambria" w:cs="Times New Roman"/>
        </w:rPr>
        <w:lastRenderedPageBreak/>
        <w:t>través de 80 indicadores agrupados en 5 áreas temáticas.</w:t>
      </w:r>
      <w:r>
        <w:rPr>
          <w:rFonts w:ascii="Cambria" w:hAnsi="Cambria" w:cs="Times New Roman"/>
        </w:rPr>
        <w:t xml:space="preserve"> </w:t>
      </w:r>
      <w:r w:rsidRPr="00FC2A98">
        <w:rPr>
          <w:rFonts w:ascii="Cambria" w:hAnsi="Cambria" w:cs="Times New Roman"/>
        </w:rPr>
        <w:t xml:space="preserve">Las Tablas 1 y 2 resumen los resultados obtenidos en las cuatro ediciones del INTRAG. </w:t>
      </w:r>
    </w:p>
    <w:p w:rsidR="003272BD" w:rsidRDefault="003272BD" w:rsidP="003272BD">
      <w:pPr>
        <w:spacing w:before="120" w:line="240" w:lineRule="auto"/>
        <w:jc w:val="both"/>
        <w:rPr>
          <w:rFonts w:ascii="Cambria" w:hAnsi="Cambria" w:cs="Times New Roman"/>
        </w:rPr>
      </w:pPr>
      <w:r>
        <w:rPr>
          <w:rFonts w:ascii="Cambria" w:hAnsi="Cambria" w:cs="Times New Roman"/>
        </w:rPr>
        <w:t>E</w:t>
      </w:r>
      <w:r w:rsidRPr="00FC2A98">
        <w:rPr>
          <w:rFonts w:ascii="Cambria" w:hAnsi="Cambria" w:cs="Times New Roman"/>
        </w:rPr>
        <w:t>l INTRAG</w:t>
      </w:r>
      <w:r>
        <w:rPr>
          <w:rFonts w:ascii="Cambria" w:hAnsi="Cambria" w:cs="Times New Roman"/>
        </w:rPr>
        <w:t xml:space="preserve"> no </w:t>
      </w:r>
      <w:r w:rsidR="005C0355">
        <w:rPr>
          <w:rFonts w:ascii="Cambria" w:hAnsi="Cambria" w:cs="Times New Roman"/>
        </w:rPr>
        <w:t>analiza</w:t>
      </w:r>
      <w:r>
        <w:rPr>
          <w:rFonts w:ascii="Cambria" w:hAnsi="Cambria" w:cs="Times New Roman"/>
        </w:rPr>
        <w:t xml:space="preserve"> </w:t>
      </w:r>
      <w:r w:rsidRPr="00FC2A98">
        <w:rPr>
          <w:rFonts w:ascii="Cambria" w:hAnsi="Cambria" w:cs="Times New Roman"/>
        </w:rPr>
        <w:t>la calidad de la información disponible ni el formato en</w:t>
      </w:r>
      <w:r>
        <w:rPr>
          <w:rFonts w:ascii="Cambria" w:hAnsi="Cambria" w:cs="Times New Roman"/>
        </w:rPr>
        <w:t xml:space="preserve"> el que se presentan los datos – según los </w:t>
      </w:r>
      <w:r w:rsidRPr="001E0ECC">
        <w:rPr>
          <w:rFonts w:ascii="Cambria" w:hAnsi="Cambria" w:cs="Times New Roman"/>
        </w:rPr>
        <w:t xml:space="preserve">promotores de iniciativas de gobierno abierto la información </w:t>
      </w:r>
      <w:r>
        <w:rPr>
          <w:rFonts w:ascii="Cambria" w:hAnsi="Cambria" w:cs="Times New Roman"/>
        </w:rPr>
        <w:t>debería ponerse</w:t>
      </w:r>
      <w:r w:rsidRPr="001E0ECC">
        <w:rPr>
          <w:rFonts w:ascii="Cambria" w:hAnsi="Cambria" w:cs="Times New Roman"/>
        </w:rPr>
        <w:t xml:space="preserve"> a disposición del ciudadano en formatos fácilmente descargables y reutilizables, y acompañada de los metadatos asociados (ver definición de datos abiertos en </w:t>
      </w:r>
      <w:hyperlink r:id="rId8" w:history="1">
        <w:r w:rsidRPr="003272BD">
          <w:rPr>
            <w:rStyle w:val="Hipervnculo"/>
            <w:rFonts w:ascii="Cambria" w:hAnsi="Cambria" w:cs="Times New Roman"/>
          </w:rPr>
          <w:t>https://okfn.org/opendata</w:t>
        </w:r>
      </w:hyperlink>
      <w:r w:rsidRPr="001E0ECC">
        <w:rPr>
          <w:rFonts w:ascii="Cambria" w:hAnsi="Cambria" w:cs="Times New Roman"/>
        </w:rPr>
        <w:t>) (Hernández-Mora et al., 2015).</w:t>
      </w:r>
      <w:r w:rsidR="005C0355">
        <w:rPr>
          <w:rFonts w:ascii="Cambria" w:hAnsi="Cambria" w:cs="Times New Roman"/>
        </w:rPr>
        <w:t xml:space="preserve"> Tampoco evalúa la respuesta de la administración del agua a las solicitudes de información por parte del público en cumplimiento de la Ley 27/2006 y que con frecuencia no son todo lo ágiles que sería deseable. </w:t>
      </w:r>
      <w:r>
        <w:rPr>
          <w:rFonts w:ascii="Cambria" w:hAnsi="Cambria" w:cs="Times New Roman"/>
        </w:rPr>
        <w:t>P</w:t>
      </w:r>
      <w:r w:rsidRPr="00FC2A98">
        <w:rPr>
          <w:rFonts w:ascii="Cambria" w:hAnsi="Cambria" w:cs="Times New Roman"/>
        </w:rPr>
        <w:t xml:space="preserve">or lo </w:t>
      </w:r>
      <w:r>
        <w:rPr>
          <w:rFonts w:ascii="Cambria" w:hAnsi="Cambria" w:cs="Times New Roman"/>
        </w:rPr>
        <w:t>tanto el INTRAG</w:t>
      </w:r>
      <w:r w:rsidRPr="00FC2A98">
        <w:rPr>
          <w:rFonts w:ascii="Cambria" w:hAnsi="Cambria" w:cs="Times New Roman"/>
        </w:rPr>
        <w:t xml:space="preserve"> es una evaluación necesariamente limitada. Sin embargo el análisis de los resultados obtenidos</w:t>
      </w:r>
      <w:r w:rsidR="005C0355">
        <w:rPr>
          <w:rFonts w:ascii="Cambria" w:hAnsi="Cambria" w:cs="Times New Roman"/>
        </w:rPr>
        <w:t xml:space="preserve"> hasta el momento</w:t>
      </w:r>
      <w:r w:rsidRPr="00FC2A98">
        <w:rPr>
          <w:rFonts w:ascii="Cambria" w:hAnsi="Cambria" w:cs="Times New Roman"/>
        </w:rPr>
        <w:t xml:space="preserve"> si permite realizar una serie de observaciones relevantes. </w:t>
      </w:r>
    </w:p>
    <w:p w:rsidR="00FC2A98" w:rsidRPr="003272BD" w:rsidRDefault="00FC2A98" w:rsidP="005B45E3">
      <w:pPr>
        <w:jc w:val="center"/>
        <w:rPr>
          <w:rFonts w:ascii="Cambria" w:hAnsi="Cambria" w:cs="Times New Roman"/>
          <w:b/>
        </w:rPr>
      </w:pPr>
      <w:r w:rsidRPr="003272BD">
        <w:rPr>
          <w:rFonts w:ascii="Cambria" w:hAnsi="Cambria" w:cs="Times New Roman"/>
          <w:b/>
        </w:rPr>
        <w:t>Tabla 1. Índice de Transparencia en la Gestión del Agua:</w:t>
      </w:r>
      <w:r w:rsidR="005B45E3" w:rsidRPr="003272BD">
        <w:rPr>
          <w:rFonts w:ascii="Cambria" w:hAnsi="Cambria" w:cs="Times New Roman"/>
          <w:b/>
        </w:rPr>
        <w:t xml:space="preserve"> </w:t>
      </w:r>
      <w:r w:rsidRPr="003272BD">
        <w:rPr>
          <w:rFonts w:ascii="Cambria" w:hAnsi="Cambria" w:cs="Times New Roman"/>
          <w:b/>
        </w:rPr>
        <w:t>Evolución de las puntuaciones medias obtenidas por los organismos de cuenca (2010-2015)</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8"/>
        <w:gridCol w:w="1488"/>
        <w:gridCol w:w="1418"/>
        <w:gridCol w:w="1417"/>
        <w:gridCol w:w="1362"/>
      </w:tblGrid>
      <w:tr w:rsidR="006D5943" w:rsidRPr="00090E62" w:rsidTr="002129FE">
        <w:trPr>
          <w:trHeight w:val="624"/>
          <w:jc w:val="center"/>
        </w:trPr>
        <w:tc>
          <w:tcPr>
            <w:tcW w:w="3078" w:type="dxa"/>
            <w:shd w:val="clear" w:color="auto" w:fill="DEEAF6" w:themeFill="accent1" w:themeFillTint="33"/>
            <w:tcMar>
              <w:top w:w="9" w:type="dxa"/>
              <w:left w:w="64" w:type="dxa"/>
              <w:bottom w:w="0" w:type="dxa"/>
              <w:right w:w="64" w:type="dxa"/>
            </w:tcMar>
            <w:vAlign w:val="center"/>
            <w:hideMark/>
          </w:tcPr>
          <w:p w:rsidR="006D5943" w:rsidRPr="00090E62" w:rsidRDefault="006D5943" w:rsidP="006D5943">
            <w:pPr>
              <w:spacing w:before="120" w:after="12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ORGANISMOS EVALUADOS</w:t>
            </w:r>
            <w:r w:rsidRPr="00090E62">
              <w:rPr>
                <w:rFonts w:ascii="Cambria" w:eastAsia="Times New Roman" w:hAnsi="Cambria" w:cs="Times New Roman"/>
                <w:bCs/>
                <w:color w:val="000000"/>
                <w:kern w:val="24"/>
                <w:sz w:val="18"/>
                <w:szCs w:val="18"/>
                <w:lang w:val="es-ES_tradnl" w:eastAsia="es-ES"/>
              </w:rPr>
              <w:t xml:space="preserve"> </w:t>
            </w:r>
          </w:p>
        </w:tc>
        <w:tc>
          <w:tcPr>
            <w:tcW w:w="1488" w:type="dxa"/>
            <w:shd w:val="clear" w:color="auto" w:fill="DEEAF6" w:themeFill="accent1" w:themeFillTint="33"/>
            <w:tcMar>
              <w:top w:w="9" w:type="dxa"/>
              <w:left w:w="64" w:type="dxa"/>
              <w:bottom w:w="0" w:type="dxa"/>
              <w:right w:w="64"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Puntuaciones INTRAG 2015</w:t>
            </w:r>
          </w:p>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FD1901"/>
                <w:kern w:val="24"/>
                <w:sz w:val="18"/>
                <w:szCs w:val="18"/>
                <w:lang w:eastAsia="es-ES"/>
              </w:rPr>
              <w:t>(ranking)</w:t>
            </w:r>
            <w:r w:rsidRPr="00090E62">
              <w:rPr>
                <w:rFonts w:ascii="Cambria" w:eastAsia="Times New Roman" w:hAnsi="Cambria" w:cs="Times New Roman"/>
                <w:bCs/>
                <w:color w:val="FD1901"/>
                <w:kern w:val="24"/>
                <w:sz w:val="18"/>
                <w:szCs w:val="18"/>
                <w:lang w:val="es-ES_tradnl" w:eastAsia="es-ES"/>
              </w:rPr>
              <w:t xml:space="preserve"> </w:t>
            </w:r>
          </w:p>
        </w:tc>
        <w:tc>
          <w:tcPr>
            <w:tcW w:w="1418" w:type="dxa"/>
            <w:shd w:val="clear" w:color="auto" w:fill="DEEAF6" w:themeFill="accent1" w:themeFillTint="33"/>
            <w:tcMar>
              <w:top w:w="9" w:type="dxa"/>
              <w:left w:w="64" w:type="dxa"/>
              <w:bottom w:w="0" w:type="dxa"/>
              <w:right w:w="64"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Puntuaciones INTRAG 2013</w:t>
            </w:r>
          </w:p>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FD1901"/>
                <w:kern w:val="24"/>
                <w:sz w:val="18"/>
                <w:szCs w:val="18"/>
                <w:lang w:eastAsia="es-ES"/>
              </w:rPr>
              <w:t>(ranking)</w:t>
            </w:r>
            <w:r w:rsidRPr="00090E62">
              <w:rPr>
                <w:rFonts w:ascii="Cambria" w:eastAsia="Times New Roman" w:hAnsi="Cambria" w:cs="Times New Roman"/>
                <w:bCs/>
                <w:color w:val="000000"/>
                <w:kern w:val="24"/>
                <w:sz w:val="18"/>
                <w:szCs w:val="18"/>
                <w:lang w:val="es-ES_tradnl" w:eastAsia="es-ES"/>
              </w:rPr>
              <w:t xml:space="preserve"> </w:t>
            </w:r>
          </w:p>
        </w:tc>
        <w:tc>
          <w:tcPr>
            <w:tcW w:w="1417" w:type="dxa"/>
            <w:shd w:val="clear" w:color="auto" w:fill="DEEAF6" w:themeFill="accent1" w:themeFillTint="33"/>
            <w:tcMar>
              <w:top w:w="9" w:type="dxa"/>
              <w:left w:w="64" w:type="dxa"/>
              <w:bottom w:w="0" w:type="dxa"/>
              <w:right w:w="64"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Puntuaciones INTRAG 2011</w:t>
            </w:r>
          </w:p>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FD1901"/>
                <w:kern w:val="24"/>
                <w:sz w:val="18"/>
                <w:szCs w:val="18"/>
                <w:lang w:eastAsia="es-ES"/>
              </w:rPr>
              <w:t>(ranking)</w:t>
            </w:r>
            <w:r w:rsidRPr="00090E62">
              <w:rPr>
                <w:rFonts w:ascii="Cambria" w:eastAsia="Times New Roman" w:hAnsi="Cambria" w:cs="Times New Roman"/>
                <w:bCs/>
                <w:color w:val="000000"/>
                <w:kern w:val="24"/>
                <w:sz w:val="18"/>
                <w:szCs w:val="18"/>
                <w:lang w:val="es-ES_tradnl" w:eastAsia="es-ES"/>
              </w:rPr>
              <w:t xml:space="preserve"> </w:t>
            </w:r>
          </w:p>
        </w:tc>
        <w:tc>
          <w:tcPr>
            <w:tcW w:w="1362" w:type="dxa"/>
            <w:shd w:val="clear" w:color="auto" w:fill="DEEAF6" w:themeFill="accent1" w:themeFillTint="33"/>
            <w:tcMar>
              <w:top w:w="9" w:type="dxa"/>
              <w:left w:w="64" w:type="dxa"/>
              <w:bottom w:w="0" w:type="dxa"/>
              <w:right w:w="64"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Puntuaciones INTRAG 2010</w:t>
            </w:r>
          </w:p>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FD1901"/>
                <w:kern w:val="24"/>
                <w:sz w:val="18"/>
                <w:szCs w:val="18"/>
                <w:lang w:eastAsia="es-ES"/>
              </w:rPr>
              <w:t>(ranking)</w:t>
            </w:r>
            <w:r w:rsidRPr="00090E62">
              <w:rPr>
                <w:rFonts w:ascii="Cambria" w:eastAsia="Times New Roman" w:hAnsi="Cambria" w:cs="Times New Roman"/>
                <w:bCs/>
                <w:color w:val="000000"/>
                <w:kern w:val="24"/>
                <w:sz w:val="18"/>
                <w:szCs w:val="18"/>
                <w:lang w:val="es-ES_tradnl" w:eastAsia="es-ES"/>
              </w:rPr>
              <w:t xml:space="preserve"> </w:t>
            </w:r>
          </w:p>
        </w:tc>
      </w:tr>
      <w:tr w:rsidR="006D5943" w:rsidRPr="00090E62" w:rsidTr="002129FE">
        <w:trPr>
          <w:trHeight w:val="284"/>
          <w:jc w:val="center"/>
        </w:trPr>
        <w:tc>
          <w:tcPr>
            <w:tcW w:w="307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Agencia Vasca del Agua (URA)</w:t>
            </w:r>
            <w:r w:rsidRPr="00090E62">
              <w:rPr>
                <w:rFonts w:ascii="Cambria" w:eastAsia="Times New Roman" w:hAnsi="Cambria" w:cs="Times New Roman"/>
                <w:bCs/>
                <w:color w:val="000000"/>
                <w:kern w:val="24"/>
                <w:sz w:val="18"/>
                <w:szCs w:val="18"/>
                <w:lang w:val="es-ES_tradnl" w:eastAsia="es-ES"/>
              </w:rPr>
              <w:t xml:space="preserve"> </w:t>
            </w:r>
          </w:p>
        </w:tc>
        <w:tc>
          <w:tcPr>
            <w:tcW w:w="148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94,9 </w:t>
            </w:r>
            <w:r w:rsidRPr="00090E62">
              <w:rPr>
                <w:rFonts w:ascii="Cambria" w:eastAsia="Times New Roman" w:hAnsi="Cambria" w:cs="Times New Roman"/>
                <w:bCs/>
                <w:color w:val="FF0000"/>
                <w:kern w:val="24"/>
                <w:sz w:val="18"/>
                <w:szCs w:val="18"/>
                <w:lang w:eastAsia="es-ES"/>
              </w:rPr>
              <w:t>(1)</w:t>
            </w:r>
            <w:r w:rsidRPr="00090E62">
              <w:rPr>
                <w:rFonts w:ascii="Cambria" w:eastAsia="Times New Roman" w:hAnsi="Cambria" w:cs="Times New Roman"/>
                <w:bCs/>
                <w:color w:val="000000"/>
                <w:kern w:val="24"/>
                <w:sz w:val="18"/>
                <w:szCs w:val="18"/>
                <w:lang w:val="es-ES_tradnl" w:eastAsia="es-ES"/>
              </w:rPr>
              <w:t xml:space="preserve"> </w:t>
            </w:r>
          </w:p>
        </w:tc>
        <w:tc>
          <w:tcPr>
            <w:tcW w:w="141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93,5 </w:t>
            </w:r>
            <w:r w:rsidRPr="00090E62">
              <w:rPr>
                <w:rFonts w:ascii="Cambria" w:eastAsia="Times New Roman" w:hAnsi="Cambria" w:cs="Times New Roman"/>
                <w:bCs/>
                <w:color w:val="FF0000"/>
                <w:kern w:val="24"/>
                <w:sz w:val="18"/>
                <w:szCs w:val="18"/>
                <w:lang w:eastAsia="es-ES"/>
              </w:rPr>
              <w:t>(1)</w:t>
            </w:r>
            <w:r w:rsidRPr="00090E62">
              <w:rPr>
                <w:rFonts w:ascii="Cambria" w:eastAsia="Times New Roman" w:hAnsi="Cambria" w:cs="Times New Roman"/>
                <w:bCs/>
                <w:color w:val="000000"/>
                <w:kern w:val="24"/>
                <w:sz w:val="18"/>
                <w:szCs w:val="18"/>
                <w:lang w:val="es-ES_tradnl" w:eastAsia="es-ES"/>
              </w:rPr>
              <w:t xml:space="preserve"> </w:t>
            </w:r>
          </w:p>
        </w:tc>
        <w:tc>
          <w:tcPr>
            <w:tcW w:w="1417"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50,0 </w:t>
            </w:r>
            <w:r w:rsidRPr="00090E62">
              <w:rPr>
                <w:rFonts w:ascii="Cambria" w:eastAsia="Times New Roman" w:hAnsi="Cambria" w:cs="Times New Roman"/>
                <w:bCs/>
                <w:color w:val="FF0000"/>
                <w:kern w:val="24"/>
                <w:sz w:val="18"/>
                <w:szCs w:val="18"/>
                <w:lang w:eastAsia="es-ES"/>
              </w:rPr>
              <w:t>(11)</w:t>
            </w:r>
            <w:r w:rsidRPr="00090E62">
              <w:rPr>
                <w:rFonts w:ascii="Cambria" w:eastAsia="Times New Roman" w:hAnsi="Cambria" w:cs="Times New Roman"/>
                <w:bCs/>
                <w:color w:val="000000"/>
                <w:kern w:val="24"/>
                <w:sz w:val="18"/>
                <w:szCs w:val="18"/>
                <w:lang w:val="es-ES_tradnl" w:eastAsia="es-ES"/>
              </w:rPr>
              <w:t xml:space="preserve"> </w:t>
            </w:r>
          </w:p>
        </w:tc>
        <w:tc>
          <w:tcPr>
            <w:tcW w:w="1362"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val="it-IT" w:eastAsia="es-ES"/>
              </w:rPr>
              <w:t xml:space="preserve">43,8 </w:t>
            </w:r>
            <w:r w:rsidRPr="00090E62">
              <w:rPr>
                <w:rFonts w:ascii="Cambria" w:eastAsia="Times New Roman" w:hAnsi="Cambria" w:cs="Times New Roman"/>
                <w:bCs/>
                <w:color w:val="FF0000"/>
                <w:kern w:val="24"/>
                <w:sz w:val="18"/>
                <w:szCs w:val="18"/>
                <w:lang w:eastAsia="es-ES"/>
              </w:rPr>
              <w:t>(11)</w:t>
            </w:r>
            <w:r w:rsidRPr="00090E62">
              <w:rPr>
                <w:rFonts w:ascii="Cambria" w:eastAsia="Times New Roman" w:hAnsi="Cambria" w:cs="Times New Roman"/>
                <w:bCs/>
                <w:color w:val="000000"/>
                <w:kern w:val="24"/>
                <w:sz w:val="18"/>
                <w:szCs w:val="18"/>
                <w:lang w:val="es-ES_tradnl" w:eastAsia="es-ES"/>
              </w:rPr>
              <w:t xml:space="preserve"> </w:t>
            </w:r>
          </w:p>
        </w:tc>
      </w:tr>
      <w:tr w:rsidR="006D5943" w:rsidRPr="00090E62" w:rsidTr="002129FE">
        <w:trPr>
          <w:trHeight w:val="284"/>
          <w:jc w:val="center"/>
        </w:trPr>
        <w:tc>
          <w:tcPr>
            <w:tcW w:w="307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Confederación Hidrográfica (CH) del Júcar</w:t>
            </w:r>
            <w:r w:rsidRPr="00090E62">
              <w:rPr>
                <w:rFonts w:ascii="Cambria" w:eastAsia="Times New Roman" w:hAnsi="Cambria" w:cs="Times New Roman"/>
                <w:bCs/>
                <w:color w:val="000000"/>
                <w:kern w:val="24"/>
                <w:sz w:val="18"/>
                <w:szCs w:val="18"/>
                <w:lang w:val="es-ES_tradnl" w:eastAsia="es-ES"/>
              </w:rPr>
              <w:t xml:space="preserve"> </w:t>
            </w:r>
          </w:p>
        </w:tc>
        <w:tc>
          <w:tcPr>
            <w:tcW w:w="148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84,8 </w:t>
            </w:r>
            <w:r w:rsidRPr="00090E62">
              <w:rPr>
                <w:rFonts w:ascii="Cambria" w:eastAsia="Times New Roman" w:hAnsi="Cambria" w:cs="Times New Roman"/>
                <w:bCs/>
                <w:color w:val="FF0000"/>
                <w:kern w:val="24"/>
                <w:sz w:val="18"/>
                <w:szCs w:val="18"/>
                <w:lang w:eastAsia="es-ES"/>
              </w:rPr>
              <w:t>(2)</w:t>
            </w:r>
            <w:r w:rsidRPr="00090E62">
              <w:rPr>
                <w:rFonts w:ascii="Cambria" w:eastAsia="Times New Roman" w:hAnsi="Cambria" w:cs="Times New Roman"/>
                <w:bCs/>
                <w:color w:val="000000"/>
                <w:kern w:val="24"/>
                <w:sz w:val="18"/>
                <w:szCs w:val="18"/>
                <w:lang w:val="es-ES_tradnl" w:eastAsia="es-ES"/>
              </w:rPr>
              <w:t xml:space="preserve"> </w:t>
            </w:r>
          </w:p>
        </w:tc>
        <w:tc>
          <w:tcPr>
            <w:tcW w:w="141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81,8 </w:t>
            </w:r>
            <w:r w:rsidRPr="00090E62">
              <w:rPr>
                <w:rFonts w:ascii="Cambria" w:eastAsia="Times New Roman" w:hAnsi="Cambria" w:cs="Times New Roman"/>
                <w:bCs/>
                <w:color w:val="FF0000"/>
                <w:kern w:val="24"/>
                <w:sz w:val="18"/>
                <w:szCs w:val="18"/>
                <w:lang w:eastAsia="es-ES"/>
              </w:rPr>
              <w:t>(2)</w:t>
            </w:r>
            <w:r w:rsidRPr="00090E62">
              <w:rPr>
                <w:rFonts w:ascii="Cambria" w:eastAsia="Times New Roman" w:hAnsi="Cambria" w:cs="Times New Roman"/>
                <w:bCs/>
                <w:color w:val="000000"/>
                <w:kern w:val="24"/>
                <w:sz w:val="18"/>
                <w:szCs w:val="18"/>
                <w:lang w:val="es-ES_tradnl" w:eastAsia="es-ES"/>
              </w:rPr>
              <w:t xml:space="preserve"> </w:t>
            </w:r>
          </w:p>
        </w:tc>
        <w:tc>
          <w:tcPr>
            <w:tcW w:w="1417"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78,1 </w:t>
            </w:r>
            <w:r w:rsidRPr="00090E62">
              <w:rPr>
                <w:rFonts w:ascii="Cambria" w:eastAsia="Times New Roman" w:hAnsi="Cambria" w:cs="Times New Roman"/>
                <w:bCs/>
                <w:color w:val="FF0000"/>
                <w:kern w:val="24"/>
                <w:sz w:val="18"/>
                <w:szCs w:val="18"/>
                <w:lang w:eastAsia="es-ES"/>
              </w:rPr>
              <w:t>(2)</w:t>
            </w:r>
            <w:r w:rsidRPr="00090E62">
              <w:rPr>
                <w:rFonts w:ascii="Cambria" w:eastAsia="Times New Roman" w:hAnsi="Cambria" w:cs="Times New Roman"/>
                <w:bCs/>
                <w:color w:val="000000"/>
                <w:kern w:val="24"/>
                <w:sz w:val="18"/>
                <w:szCs w:val="18"/>
                <w:lang w:val="es-ES_tradnl" w:eastAsia="es-ES"/>
              </w:rPr>
              <w:t xml:space="preserve"> </w:t>
            </w:r>
          </w:p>
        </w:tc>
        <w:tc>
          <w:tcPr>
            <w:tcW w:w="1362"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71,2 </w:t>
            </w:r>
            <w:r w:rsidRPr="00090E62">
              <w:rPr>
                <w:rFonts w:ascii="Cambria" w:eastAsia="Times New Roman" w:hAnsi="Cambria" w:cs="Times New Roman"/>
                <w:bCs/>
                <w:color w:val="FF0000"/>
                <w:kern w:val="24"/>
                <w:sz w:val="18"/>
                <w:szCs w:val="18"/>
                <w:lang w:eastAsia="es-ES"/>
              </w:rPr>
              <w:t>(1)</w:t>
            </w:r>
            <w:r w:rsidRPr="00090E62">
              <w:rPr>
                <w:rFonts w:ascii="Cambria" w:eastAsia="Times New Roman" w:hAnsi="Cambria" w:cs="Times New Roman"/>
                <w:bCs/>
                <w:color w:val="000000"/>
                <w:kern w:val="24"/>
                <w:sz w:val="18"/>
                <w:szCs w:val="18"/>
                <w:lang w:val="es-ES_tradnl" w:eastAsia="es-ES"/>
              </w:rPr>
              <w:t xml:space="preserve"> </w:t>
            </w:r>
          </w:p>
        </w:tc>
      </w:tr>
      <w:tr w:rsidR="006D5943" w:rsidRPr="00090E62" w:rsidTr="002129FE">
        <w:trPr>
          <w:trHeight w:val="284"/>
          <w:jc w:val="center"/>
        </w:trPr>
        <w:tc>
          <w:tcPr>
            <w:tcW w:w="307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Agencia Catalana del Agua (ACA)</w:t>
            </w:r>
            <w:r w:rsidRPr="00090E62">
              <w:rPr>
                <w:rFonts w:ascii="Cambria" w:eastAsia="Times New Roman" w:hAnsi="Cambria" w:cs="Times New Roman"/>
                <w:bCs/>
                <w:color w:val="000000"/>
                <w:kern w:val="24"/>
                <w:sz w:val="18"/>
                <w:szCs w:val="18"/>
                <w:lang w:val="es-ES_tradnl" w:eastAsia="es-ES"/>
              </w:rPr>
              <w:t xml:space="preserve"> </w:t>
            </w:r>
          </w:p>
        </w:tc>
        <w:tc>
          <w:tcPr>
            <w:tcW w:w="148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77,9 </w:t>
            </w:r>
            <w:r w:rsidRPr="00090E62">
              <w:rPr>
                <w:rFonts w:ascii="Cambria" w:eastAsia="Times New Roman" w:hAnsi="Cambria" w:cs="Times New Roman"/>
                <w:bCs/>
                <w:color w:val="FF0000"/>
                <w:kern w:val="24"/>
                <w:sz w:val="18"/>
                <w:szCs w:val="18"/>
                <w:lang w:eastAsia="es-ES"/>
              </w:rPr>
              <w:t>(3)</w:t>
            </w:r>
            <w:r w:rsidRPr="00090E62">
              <w:rPr>
                <w:rFonts w:ascii="Cambria" w:eastAsia="Times New Roman" w:hAnsi="Cambria" w:cs="Times New Roman"/>
                <w:bCs/>
                <w:color w:val="000000"/>
                <w:kern w:val="24"/>
                <w:sz w:val="18"/>
                <w:szCs w:val="18"/>
                <w:lang w:val="es-ES_tradnl" w:eastAsia="es-ES"/>
              </w:rPr>
              <w:t xml:space="preserve"> </w:t>
            </w:r>
          </w:p>
        </w:tc>
        <w:tc>
          <w:tcPr>
            <w:tcW w:w="141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81,3 </w:t>
            </w:r>
            <w:r w:rsidRPr="00090E62">
              <w:rPr>
                <w:rFonts w:ascii="Cambria" w:eastAsia="Times New Roman" w:hAnsi="Cambria" w:cs="Times New Roman"/>
                <w:bCs/>
                <w:color w:val="FF0000"/>
                <w:kern w:val="24"/>
                <w:sz w:val="18"/>
                <w:szCs w:val="18"/>
                <w:lang w:eastAsia="es-ES"/>
              </w:rPr>
              <w:t>(3)</w:t>
            </w:r>
            <w:r w:rsidRPr="00090E62">
              <w:rPr>
                <w:rFonts w:ascii="Cambria" w:eastAsia="Times New Roman" w:hAnsi="Cambria" w:cs="Times New Roman"/>
                <w:bCs/>
                <w:color w:val="000000"/>
                <w:kern w:val="24"/>
                <w:sz w:val="18"/>
                <w:szCs w:val="18"/>
                <w:lang w:val="es-ES_tradnl" w:eastAsia="es-ES"/>
              </w:rPr>
              <w:t xml:space="preserve"> </w:t>
            </w:r>
          </w:p>
        </w:tc>
        <w:tc>
          <w:tcPr>
            <w:tcW w:w="1417"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66,3 </w:t>
            </w:r>
            <w:r w:rsidRPr="00090E62">
              <w:rPr>
                <w:rFonts w:ascii="Cambria" w:eastAsia="Times New Roman" w:hAnsi="Cambria" w:cs="Times New Roman"/>
                <w:bCs/>
                <w:color w:val="FF0000"/>
                <w:kern w:val="24"/>
                <w:sz w:val="18"/>
                <w:szCs w:val="18"/>
                <w:lang w:eastAsia="es-ES"/>
              </w:rPr>
              <w:t>(6)</w:t>
            </w:r>
            <w:r w:rsidRPr="00090E62">
              <w:rPr>
                <w:rFonts w:ascii="Cambria" w:eastAsia="Times New Roman" w:hAnsi="Cambria" w:cs="Times New Roman"/>
                <w:bCs/>
                <w:color w:val="000000"/>
                <w:kern w:val="24"/>
                <w:sz w:val="18"/>
                <w:szCs w:val="18"/>
                <w:lang w:val="es-ES_tradnl" w:eastAsia="es-ES"/>
              </w:rPr>
              <w:t xml:space="preserve"> </w:t>
            </w:r>
          </w:p>
        </w:tc>
        <w:tc>
          <w:tcPr>
            <w:tcW w:w="1362"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val="pt-BR" w:eastAsia="es-ES"/>
              </w:rPr>
              <w:t xml:space="preserve">71,2 </w:t>
            </w:r>
            <w:r w:rsidRPr="00090E62">
              <w:rPr>
                <w:rFonts w:ascii="Cambria" w:eastAsia="Times New Roman" w:hAnsi="Cambria" w:cs="Times New Roman"/>
                <w:bCs/>
                <w:color w:val="FF0000"/>
                <w:kern w:val="24"/>
                <w:sz w:val="18"/>
                <w:szCs w:val="18"/>
                <w:lang w:val="pt-BR" w:eastAsia="es-ES"/>
              </w:rPr>
              <w:t>(1)</w:t>
            </w:r>
            <w:r w:rsidRPr="00090E62">
              <w:rPr>
                <w:rFonts w:ascii="Cambria" w:eastAsia="Times New Roman" w:hAnsi="Cambria" w:cs="Times New Roman"/>
                <w:bCs/>
                <w:color w:val="000000"/>
                <w:kern w:val="24"/>
                <w:sz w:val="18"/>
                <w:szCs w:val="18"/>
                <w:lang w:val="es-ES_tradnl" w:eastAsia="es-ES"/>
              </w:rPr>
              <w:t xml:space="preserve"> </w:t>
            </w:r>
          </w:p>
        </w:tc>
      </w:tr>
      <w:tr w:rsidR="006D5943" w:rsidRPr="00090E62" w:rsidTr="002129FE">
        <w:trPr>
          <w:trHeight w:val="284"/>
          <w:jc w:val="center"/>
        </w:trPr>
        <w:tc>
          <w:tcPr>
            <w:tcW w:w="307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CH  Duero</w:t>
            </w:r>
            <w:r w:rsidRPr="00090E62">
              <w:rPr>
                <w:rFonts w:ascii="Cambria" w:eastAsia="Times New Roman" w:hAnsi="Cambria" w:cs="Times New Roman"/>
                <w:bCs/>
                <w:color w:val="000000"/>
                <w:kern w:val="24"/>
                <w:sz w:val="18"/>
                <w:szCs w:val="18"/>
                <w:lang w:val="es-ES_tradnl" w:eastAsia="es-ES"/>
              </w:rPr>
              <w:t xml:space="preserve"> </w:t>
            </w:r>
          </w:p>
        </w:tc>
        <w:tc>
          <w:tcPr>
            <w:tcW w:w="148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75,9 </w:t>
            </w:r>
            <w:r w:rsidRPr="00090E62">
              <w:rPr>
                <w:rFonts w:ascii="Cambria" w:eastAsia="Times New Roman" w:hAnsi="Cambria" w:cs="Times New Roman"/>
                <w:bCs/>
                <w:color w:val="FF0000"/>
                <w:kern w:val="24"/>
                <w:sz w:val="18"/>
                <w:szCs w:val="18"/>
                <w:lang w:eastAsia="es-ES"/>
              </w:rPr>
              <w:t>(4)</w:t>
            </w:r>
            <w:r w:rsidRPr="00090E62">
              <w:rPr>
                <w:rFonts w:ascii="Cambria" w:eastAsia="Times New Roman" w:hAnsi="Cambria" w:cs="Times New Roman"/>
                <w:bCs/>
                <w:color w:val="000000"/>
                <w:kern w:val="24"/>
                <w:sz w:val="18"/>
                <w:szCs w:val="18"/>
                <w:lang w:val="es-ES_tradnl" w:eastAsia="es-ES"/>
              </w:rPr>
              <w:t xml:space="preserve"> </w:t>
            </w:r>
          </w:p>
        </w:tc>
        <w:tc>
          <w:tcPr>
            <w:tcW w:w="141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62,3 </w:t>
            </w:r>
            <w:r w:rsidRPr="00090E62">
              <w:rPr>
                <w:rFonts w:ascii="Cambria" w:eastAsia="Times New Roman" w:hAnsi="Cambria" w:cs="Times New Roman"/>
                <w:bCs/>
                <w:color w:val="FF0000"/>
                <w:kern w:val="24"/>
                <w:sz w:val="18"/>
                <w:szCs w:val="18"/>
                <w:lang w:eastAsia="es-ES"/>
              </w:rPr>
              <w:t>(8)</w:t>
            </w:r>
            <w:r w:rsidRPr="00090E62">
              <w:rPr>
                <w:rFonts w:ascii="Cambria" w:eastAsia="Times New Roman" w:hAnsi="Cambria" w:cs="Times New Roman"/>
                <w:bCs/>
                <w:color w:val="000000"/>
                <w:kern w:val="24"/>
                <w:sz w:val="18"/>
                <w:szCs w:val="18"/>
                <w:lang w:val="es-ES_tradnl" w:eastAsia="es-ES"/>
              </w:rPr>
              <w:t xml:space="preserve"> </w:t>
            </w:r>
          </w:p>
        </w:tc>
        <w:tc>
          <w:tcPr>
            <w:tcW w:w="1417"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57,5 </w:t>
            </w:r>
            <w:r w:rsidRPr="00090E62">
              <w:rPr>
                <w:rFonts w:ascii="Cambria" w:eastAsia="Times New Roman" w:hAnsi="Cambria" w:cs="Times New Roman"/>
                <w:bCs/>
                <w:color w:val="FF0000"/>
                <w:kern w:val="24"/>
                <w:sz w:val="18"/>
                <w:szCs w:val="18"/>
                <w:lang w:eastAsia="es-ES"/>
              </w:rPr>
              <w:t>(10)</w:t>
            </w:r>
            <w:r w:rsidRPr="00090E62">
              <w:rPr>
                <w:rFonts w:ascii="Cambria" w:eastAsia="Times New Roman" w:hAnsi="Cambria" w:cs="Times New Roman"/>
                <w:bCs/>
                <w:color w:val="000000"/>
                <w:kern w:val="24"/>
                <w:sz w:val="18"/>
                <w:szCs w:val="18"/>
                <w:lang w:val="es-ES_tradnl" w:eastAsia="es-ES"/>
              </w:rPr>
              <w:t xml:space="preserve"> </w:t>
            </w:r>
          </w:p>
        </w:tc>
        <w:tc>
          <w:tcPr>
            <w:tcW w:w="1362"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49,3 </w:t>
            </w:r>
            <w:r w:rsidRPr="00090E62">
              <w:rPr>
                <w:rFonts w:ascii="Cambria" w:eastAsia="Times New Roman" w:hAnsi="Cambria" w:cs="Times New Roman"/>
                <w:bCs/>
                <w:color w:val="FF0000"/>
                <w:kern w:val="24"/>
                <w:sz w:val="18"/>
                <w:szCs w:val="18"/>
                <w:lang w:eastAsia="es-ES"/>
              </w:rPr>
              <w:t>(8)</w:t>
            </w:r>
            <w:r w:rsidRPr="00090E62">
              <w:rPr>
                <w:rFonts w:ascii="Cambria" w:eastAsia="Times New Roman" w:hAnsi="Cambria" w:cs="Times New Roman"/>
                <w:bCs/>
                <w:color w:val="000000"/>
                <w:kern w:val="24"/>
                <w:sz w:val="18"/>
                <w:szCs w:val="18"/>
                <w:lang w:val="es-ES_tradnl" w:eastAsia="es-ES"/>
              </w:rPr>
              <w:t xml:space="preserve"> </w:t>
            </w:r>
          </w:p>
        </w:tc>
      </w:tr>
      <w:tr w:rsidR="006D5943" w:rsidRPr="00090E62" w:rsidTr="002129FE">
        <w:trPr>
          <w:trHeight w:val="284"/>
          <w:jc w:val="center"/>
        </w:trPr>
        <w:tc>
          <w:tcPr>
            <w:tcW w:w="307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CH  Miño-Sil</w:t>
            </w:r>
            <w:r w:rsidRPr="00090E62">
              <w:rPr>
                <w:rFonts w:ascii="Cambria" w:eastAsia="Times New Roman" w:hAnsi="Cambria" w:cs="Times New Roman"/>
                <w:bCs/>
                <w:color w:val="000000"/>
                <w:kern w:val="24"/>
                <w:sz w:val="18"/>
                <w:szCs w:val="18"/>
                <w:lang w:val="es-ES_tradnl" w:eastAsia="es-ES"/>
              </w:rPr>
              <w:t xml:space="preserve"> </w:t>
            </w:r>
          </w:p>
        </w:tc>
        <w:tc>
          <w:tcPr>
            <w:tcW w:w="148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70,1 </w:t>
            </w:r>
            <w:r w:rsidRPr="00090E62">
              <w:rPr>
                <w:rFonts w:ascii="Cambria" w:eastAsia="Times New Roman" w:hAnsi="Cambria" w:cs="Times New Roman"/>
                <w:bCs/>
                <w:color w:val="FF0000"/>
                <w:kern w:val="24"/>
                <w:sz w:val="18"/>
                <w:szCs w:val="18"/>
                <w:lang w:eastAsia="es-ES"/>
              </w:rPr>
              <w:t>(5)</w:t>
            </w:r>
            <w:r w:rsidRPr="00090E62">
              <w:rPr>
                <w:rFonts w:ascii="Cambria" w:eastAsia="Times New Roman" w:hAnsi="Cambria" w:cs="Times New Roman"/>
                <w:bCs/>
                <w:color w:val="000000"/>
                <w:kern w:val="24"/>
                <w:sz w:val="18"/>
                <w:szCs w:val="18"/>
                <w:lang w:val="es-ES_tradnl" w:eastAsia="es-ES"/>
              </w:rPr>
              <w:t xml:space="preserve"> </w:t>
            </w:r>
          </w:p>
        </w:tc>
        <w:tc>
          <w:tcPr>
            <w:tcW w:w="141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58,4 </w:t>
            </w:r>
            <w:r w:rsidRPr="00090E62">
              <w:rPr>
                <w:rFonts w:ascii="Cambria" w:eastAsia="Times New Roman" w:hAnsi="Cambria" w:cs="Times New Roman"/>
                <w:bCs/>
                <w:color w:val="FF0000"/>
                <w:kern w:val="24"/>
                <w:sz w:val="18"/>
                <w:szCs w:val="18"/>
                <w:lang w:eastAsia="es-ES"/>
              </w:rPr>
              <w:t>(9)</w:t>
            </w:r>
            <w:r w:rsidRPr="00090E62">
              <w:rPr>
                <w:rFonts w:ascii="Cambria" w:eastAsia="Times New Roman" w:hAnsi="Cambria" w:cs="Times New Roman"/>
                <w:bCs/>
                <w:color w:val="000000"/>
                <w:kern w:val="24"/>
                <w:sz w:val="18"/>
                <w:szCs w:val="18"/>
                <w:lang w:val="es-ES_tradnl" w:eastAsia="es-ES"/>
              </w:rPr>
              <w:t xml:space="preserve"> </w:t>
            </w:r>
          </w:p>
        </w:tc>
        <w:tc>
          <w:tcPr>
            <w:tcW w:w="1417"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62,5 </w:t>
            </w:r>
            <w:r w:rsidRPr="00090E62">
              <w:rPr>
                <w:rFonts w:ascii="Cambria" w:eastAsia="Times New Roman" w:hAnsi="Cambria" w:cs="Times New Roman"/>
                <w:bCs/>
                <w:color w:val="FF0000"/>
                <w:kern w:val="24"/>
                <w:sz w:val="18"/>
                <w:szCs w:val="18"/>
                <w:lang w:eastAsia="es-ES"/>
              </w:rPr>
              <w:t>(8)</w:t>
            </w:r>
            <w:r w:rsidRPr="00090E62">
              <w:rPr>
                <w:rFonts w:ascii="Cambria" w:eastAsia="Times New Roman" w:hAnsi="Cambria" w:cs="Times New Roman"/>
                <w:bCs/>
                <w:color w:val="000000"/>
                <w:kern w:val="24"/>
                <w:sz w:val="18"/>
                <w:szCs w:val="18"/>
                <w:lang w:val="es-ES_tradnl" w:eastAsia="es-ES"/>
              </w:rPr>
              <w:t xml:space="preserve"> </w:t>
            </w:r>
          </w:p>
        </w:tc>
        <w:tc>
          <w:tcPr>
            <w:tcW w:w="1362"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val="it-IT" w:eastAsia="es-ES"/>
              </w:rPr>
              <w:t xml:space="preserve">46,6 </w:t>
            </w:r>
            <w:r w:rsidRPr="00090E62">
              <w:rPr>
                <w:rFonts w:ascii="Cambria" w:eastAsia="Times New Roman" w:hAnsi="Cambria" w:cs="Times New Roman"/>
                <w:bCs/>
                <w:color w:val="FF0000"/>
                <w:kern w:val="24"/>
                <w:sz w:val="18"/>
                <w:szCs w:val="18"/>
                <w:lang w:eastAsia="es-ES"/>
              </w:rPr>
              <w:t>(10)</w:t>
            </w:r>
            <w:r w:rsidRPr="00090E62">
              <w:rPr>
                <w:rFonts w:ascii="Cambria" w:eastAsia="Times New Roman" w:hAnsi="Cambria" w:cs="Times New Roman"/>
                <w:bCs/>
                <w:color w:val="000000"/>
                <w:kern w:val="24"/>
                <w:sz w:val="18"/>
                <w:szCs w:val="18"/>
                <w:lang w:val="es-ES_tradnl" w:eastAsia="es-ES"/>
              </w:rPr>
              <w:t xml:space="preserve"> </w:t>
            </w:r>
          </w:p>
        </w:tc>
      </w:tr>
      <w:tr w:rsidR="006D5943" w:rsidRPr="00090E62" w:rsidTr="002129FE">
        <w:trPr>
          <w:trHeight w:val="284"/>
          <w:jc w:val="center"/>
        </w:trPr>
        <w:tc>
          <w:tcPr>
            <w:tcW w:w="307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CH  Ebro</w:t>
            </w:r>
            <w:r w:rsidRPr="00090E62">
              <w:rPr>
                <w:rFonts w:ascii="Cambria" w:eastAsia="Times New Roman" w:hAnsi="Cambria" w:cs="Times New Roman"/>
                <w:bCs/>
                <w:color w:val="000000"/>
                <w:kern w:val="24"/>
                <w:sz w:val="18"/>
                <w:szCs w:val="18"/>
                <w:lang w:val="es-ES_tradnl" w:eastAsia="es-ES"/>
              </w:rPr>
              <w:t xml:space="preserve"> </w:t>
            </w:r>
          </w:p>
        </w:tc>
        <w:tc>
          <w:tcPr>
            <w:tcW w:w="148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60,3 </w:t>
            </w:r>
            <w:r w:rsidRPr="00090E62">
              <w:rPr>
                <w:rFonts w:ascii="Cambria" w:eastAsia="Times New Roman" w:hAnsi="Cambria" w:cs="Times New Roman"/>
                <w:bCs/>
                <w:color w:val="FF0000"/>
                <w:kern w:val="24"/>
                <w:sz w:val="18"/>
                <w:szCs w:val="18"/>
                <w:lang w:eastAsia="es-ES"/>
              </w:rPr>
              <w:t>(6)</w:t>
            </w:r>
            <w:r w:rsidRPr="00090E62">
              <w:rPr>
                <w:rFonts w:ascii="Cambria" w:eastAsia="Times New Roman" w:hAnsi="Cambria" w:cs="Times New Roman"/>
                <w:bCs/>
                <w:color w:val="000000"/>
                <w:kern w:val="24"/>
                <w:sz w:val="18"/>
                <w:szCs w:val="18"/>
                <w:lang w:val="es-ES_tradnl" w:eastAsia="es-ES"/>
              </w:rPr>
              <w:t xml:space="preserve"> </w:t>
            </w:r>
          </w:p>
        </w:tc>
        <w:tc>
          <w:tcPr>
            <w:tcW w:w="141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67,5 </w:t>
            </w:r>
            <w:r w:rsidRPr="00090E62">
              <w:rPr>
                <w:rFonts w:ascii="Cambria" w:eastAsia="Times New Roman" w:hAnsi="Cambria" w:cs="Times New Roman"/>
                <w:bCs/>
                <w:color w:val="FF0000"/>
                <w:kern w:val="24"/>
                <w:sz w:val="18"/>
                <w:szCs w:val="18"/>
                <w:lang w:eastAsia="es-ES"/>
              </w:rPr>
              <w:t>(5)</w:t>
            </w:r>
            <w:r w:rsidRPr="00090E62">
              <w:rPr>
                <w:rFonts w:ascii="Cambria" w:eastAsia="Times New Roman" w:hAnsi="Cambria" w:cs="Times New Roman"/>
                <w:bCs/>
                <w:color w:val="000000"/>
                <w:kern w:val="24"/>
                <w:sz w:val="18"/>
                <w:szCs w:val="18"/>
                <w:lang w:val="es-ES_tradnl" w:eastAsia="es-ES"/>
              </w:rPr>
              <w:t xml:space="preserve"> </w:t>
            </w:r>
          </w:p>
        </w:tc>
        <w:tc>
          <w:tcPr>
            <w:tcW w:w="1417"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80,0 </w:t>
            </w:r>
            <w:r w:rsidRPr="00090E62">
              <w:rPr>
                <w:rFonts w:ascii="Cambria" w:eastAsia="Times New Roman" w:hAnsi="Cambria" w:cs="Times New Roman"/>
                <w:bCs/>
                <w:color w:val="FF0000"/>
                <w:kern w:val="24"/>
                <w:sz w:val="18"/>
                <w:szCs w:val="18"/>
                <w:lang w:eastAsia="es-ES"/>
              </w:rPr>
              <w:t>(1)</w:t>
            </w:r>
            <w:r w:rsidRPr="00090E62">
              <w:rPr>
                <w:rFonts w:ascii="Cambria" w:eastAsia="Times New Roman" w:hAnsi="Cambria" w:cs="Times New Roman"/>
                <w:bCs/>
                <w:color w:val="000000"/>
                <w:kern w:val="24"/>
                <w:sz w:val="18"/>
                <w:szCs w:val="18"/>
                <w:lang w:val="es-ES_tradnl" w:eastAsia="es-ES"/>
              </w:rPr>
              <w:t xml:space="preserve"> </w:t>
            </w:r>
          </w:p>
        </w:tc>
        <w:tc>
          <w:tcPr>
            <w:tcW w:w="1362"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71,2 </w:t>
            </w:r>
            <w:r w:rsidRPr="00090E62">
              <w:rPr>
                <w:rFonts w:ascii="Cambria" w:eastAsia="Times New Roman" w:hAnsi="Cambria" w:cs="Times New Roman"/>
                <w:bCs/>
                <w:color w:val="FF0000"/>
                <w:kern w:val="24"/>
                <w:sz w:val="18"/>
                <w:szCs w:val="18"/>
                <w:lang w:eastAsia="es-ES"/>
              </w:rPr>
              <w:t>(1)</w:t>
            </w:r>
            <w:r w:rsidRPr="00090E62">
              <w:rPr>
                <w:rFonts w:ascii="Cambria" w:eastAsia="Times New Roman" w:hAnsi="Cambria" w:cs="Times New Roman"/>
                <w:bCs/>
                <w:color w:val="000000"/>
                <w:kern w:val="24"/>
                <w:sz w:val="18"/>
                <w:szCs w:val="18"/>
                <w:lang w:val="es-ES_tradnl" w:eastAsia="es-ES"/>
              </w:rPr>
              <w:t xml:space="preserve"> </w:t>
            </w:r>
          </w:p>
        </w:tc>
      </w:tr>
      <w:tr w:rsidR="006D5943" w:rsidRPr="00090E62" w:rsidTr="002129FE">
        <w:trPr>
          <w:trHeight w:val="284"/>
          <w:jc w:val="center"/>
        </w:trPr>
        <w:tc>
          <w:tcPr>
            <w:tcW w:w="307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CH  Cantábrico</w:t>
            </w:r>
            <w:r w:rsidRPr="00090E62">
              <w:rPr>
                <w:rFonts w:ascii="Cambria" w:eastAsia="Times New Roman" w:hAnsi="Cambria" w:cs="Times New Roman"/>
                <w:bCs/>
                <w:color w:val="000000"/>
                <w:kern w:val="24"/>
                <w:sz w:val="18"/>
                <w:szCs w:val="18"/>
                <w:lang w:val="es-ES_tradnl" w:eastAsia="es-ES"/>
              </w:rPr>
              <w:t xml:space="preserve"> </w:t>
            </w:r>
          </w:p>
        </w:tc>
        <w:tc>
          <w:tcPr>
            <w:tcW w:w="148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59,5 </w:t>
            </w:r>
            <w:r w:rsidRPr="00090E62">
              <w:rPr>
                <w:rFonts w:ascii="Cambria" w:eastAsia="Times New Roman" w:hAnsi="Cambria" w:cs="Times New Roman"/>
                <w:bCs/>
                <w:color w:val="FF0000"/>
                <w:kern w:val="24"/>
                <w:sz w:val="18"/>
                <w:szCs w:val="18"/>
                <w:lang w:eastAsia="es-ES"/>
              </w:rPr>
              <w:t>(7)</w:t>
            </w:r>
            <w:r w:rsidRPr="00090E62">
              <w:rPr>
                <w:rFonts w:ascii="Cambria" w:eastAsia="Times New Roman" w:hAnsi="Cambria" w:cs="Times New Roman"/>
                <w:bCs/>
                <w:color w:val="000000"/>
                <w:kern w:val="24"/>
                <w:sz w:val="18"/>
                <w:szCs w:val="18"/>
                <w:lang w:val="es-ES_tradnl" w:eastAsia="es-ES"/>
              </w:rPr>
              <w:t xml:space="preserve"> </w:t>
            </w:r>
          </w:p>
        </w:tc>
        <w:tc>
          <w:tcPr>
            <w:tcW w:w="141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45,5 </w:t>
            </w:r>
            <w:r w:rsidRPr="00090E62">
              <w:rPr>
                <w:rFonts w:ascii="Cambria" w:eastAsia="Times New Roman" w:hAnsi="Cambria" w:cs="Times New Roman"/>
                <w:bCs/>
                <w:color w:val="FF0000"/>
                <w:kern w:val="24"/>
                <w:sz w:val="18"/>
                <w:szCs w:val="18"/>
                <w:lang w:eastAsia="es-ES"/>
              </w:rPr>
              <w:t>(12)</w:t>
            </w:r>
            <w:r w:rsidRPr="00090E62">
              <w:rPr>
                <w:rFonts w:ascii="Cambria" w:eastAsia="Times New Roman" w:hAnsi="Cambria" w:cs="Times New Roman"/>
                <w:bCs/>
                <w:color w:val="000000"/>
                <w:kern w:val="24"/>
                <w:sz w:val="18"/>
                <w:szCs w:val="18"/>
                <w:lang w:val="es-ES_tradnl" w:eastAsia="es-ES"/>
              </w:rPr>
              <w:t xml:space="preserve"> </w:t>
            </w:r>
          </w:p>
        </w:tc>
        <w:tc>
          <w:tcPr>
            <w:tcW w:w="1417"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63,8 </w:t>
            </w:r>
            <w:r w:rsidRPr="00090E62">
              <w:rPr>
                <w:rFonts w:ascii="Cambria" w:eastAsia="Times New Roman" w:hAnsi="Cambria" w:cs="Times New Roman"/>
                <w:bCs/>
                <w:color w:val="FF0000"/>
                <w:kern w:val="24"/>
                <w:sz w:val="18"/>
                <w:szCs w:val="18"/>
                <w:lang w:eastAsia="es-ES"/>
              </w:rPr>
              <w:t>(7)</w:t>
            </w:r>
            <w:r w:rsidRPr="00090E62">
              <w:rPr>
                <w:rFonts w:ascii="Cambria" w:eastAsia="Times New Roman" w:hAnsi="Cambria" w:cs="Times New Roman"/>
                <w:bCs/>
                <w:color w:val="000000"/>
                <w:kern w:val="24"/>
                <w:sz w:val="18"/>
                <w:szCs w:val="18"/>
                <w:lang w:val="es-ES_tradnl" w:eastAsia="es-ES"/>
              </w:rPr>
              <w:t xml:space="preserve"> </w:t>
            </w:r>
          </w:p>
        </w:tc>
        <w:tc>
          <w:tcPr>
            <w:tcW w:w="1362"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52,1 </w:t>
            </w:r>
            <w:r w:rsidRPr="00090E62">
              <w:rPr>
                <w:rFonts w:ascii="Cambria" w:eastAsia="Times New Roman" w:hAnsi="Cambria" w:cs="Times New Roman"/>
                <w:bCs/>
                <w:color w:val="FF0000"/>
                <w:kern w:val="24"/>
                <w:sz w:val="18"/>
                <w:szCs w:val="18"/>
                <w:lang w:eastAsia="es-ES"/>
              </w:rPr>
              <w:t>(6)</w:t>
            </w:r>
            <w:r w:rsidRPr="00090E62">
              <w:rPr>
                <w:rFonts w:ascii="Cambria" w:eastAsia="Times New Roman" w:hAnsi="Cambria" w:cs="Times New Roman"/>
                <w:bCs/>
                <w:color w:val="000000"/>
                <w:kern w:val="24"/>
                <w:sz w:val="18"/>
                <w:szCs w:val="18"/>
                <w:lang w:val="es-ES_tradnl" w:eastAsia="es-ES"/>
              </w:rPr>
              <w:t xml:space="preserve"> </w:t>
            </w:r>
          </w:p>
        </w:tc>
      </w:tr>
      <w:tr w:rsidR="006D5943" w:rsidRPr="00090E62" w:rsidTr="002129FE">
        <w:trPr>
          <w:trHeight w:val="284"/>
          <w:jc w:val="center"/>
        </w:trPr>
        <w:tc>
          <w:tcPr>
            <w:tcW w:w="307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CH  Segura</w:t>
            </w:r>
            <w:r w:rsidRPr="00090E62">
              <w:rPr>
                <w:rFonts w:ascii="Cambria" w:eastAsia="Times New Roman" w:hAnsi="Cambria" w:cs="Times New Roman"/>
                <w:bCs/>
                <w:color w:val="000000"/>
                <w:kern w:val="24"/>
                <w:sz w:val="18"/>
                <w:szCs w:val="18"/>
                <w:lang w:val="es-ES_tradnl" w:eastAsia="es-ES"/>
              </w:rPr>
              <w:t xml:space="preserve"> </w:t>
            </w:r>
          </w:p>
        </w:tc>
        <w:tc>
          <w:tcPr>
            <w:tcW w:w="148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58,2 </w:t>
            </w:r>
            <w:r w:rsidRPr="00090E62">
              <w:rPr>
                <w:rFonts w:ascii="Cambria" w:eastAsia="Times New Roman" w:hAnsi="Cambria" w:cs="Times New Roman"/>
                <w:bCs/>
                <w:color w:val="FF0000"/>
                <w:kern w:val="24"/>
                <w:sz w:val="18"/>
                <w:szCs w:val="18"/>
                <w:lang w:eastAsia="es-ES"/>
              </w:rPr>
              <w:t>(8)</w:t>
            </w:r>
            <w:r w:rsidRPr="00090E62">
              <w:rPr>
                <w:rFonts w:ascii="Cambria" w:eastAsia="Times New Roman" w:hAnsi="Cambria" w:cs="Times New Roman"/>
                <w:bCs/>
                <w:color w:val="000000"/>
                <w:kern w:val="24"/>
                <w:sz w:val="18"/>
                <w:szCs w:val="18"/>
                <w:lang w:val="es-ES_tradnl" w:eastAsia="es-ES"/>
              </w:rPr>
              <w:t xml:space="preserve"> </w:t>
            </w:r>
          </w:p>
        </w:tc>
        <w:tc>
          <w:tcPr>
            <w:tcW w:w="141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66,2 </w:t>
            </w:r>
            <w:r w:rsidRPr="00090E62">
              <w:rPr>
                <w:rFonts w:ascii="Cambria" w:eastAsia="Times New Roman" w:hAnsi="Cambria" w:cs="Times New Roman"/>
                <w:bCs/>
                <w:color w:val="FF0000"/>
                <w:kern w:val="24"/>
                <w:sz w:val="18"/>
                <w:szCs w:val="18"/>
                <w:lang w:eastAsia="es-ES"/>
              </w:rPr>
              <w:t>(6)</w:t>
            </w:r>
            <w:r w:rsidRPr="00090E62">
              <w:rPr>
                <w:rFonts w:ascii="Cambria" w:eastAsia="Times New Roman" w:hAnsi="Cambria" w:cs="Times New Roman"/>
                <w:bCs/>
                <w:color w:val="000000"/>
                <w:kern w:val="24"/>
                <w:sz w:val="18"/>
                <w:szCs w:val="18"/>
                <w:lang w:val="es-ES_tradnl" w:eastAsia="es-ES"/>
              </w:rPr>
              <w:t xml:space="preserve"> </w:t>
            </w:r>
          </w:p>
        </w:tc>
        <w:tc>
          <w:tcPr>
            <w:tcW w:w="1417"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67,1 </w:t>
            </w:r>
            <w:r w:rsidRPr="00090E62">
              <w:rPr>
                <w:rFonts w:ascii="Cambria" w:eastAsia="Times New Roman" w:hAnsi="Cambria" w:cs="Times New Roman"/>
                <w:bCs/>
                <w:color w:val="FF0000"/>
                <w:kern w:val="24"/>
                <w:sz w:val="18"/>
                <w:szCs w:val="18"/>
                <w:lang w:eastAsia="es-ES"/>
              </w:rPr>
              <w:t>(5)</w:t>
            </w:r>
            <w:r w:rsidRPr="00090E62">
              <w:rPr>
                <w:rFonts w:ascii="Cambria" w:eastAsia="Times New Roman" w:hAnsi="Cambria" w:cs="Times New Roman"/>
                <w:bCs/>
                <w:color w:val="000000"/>
                <w:kern w:val="24"/>
                <w:sz w:val="18"/>
                <w:szCs w:val="18"/>
                <w:lang w:val="es-ES_tradnl" w:eastAsia="es-ES"/>
              </w:rPr>
              <w:t xml:space="preserve"> </w:t>
            </w:r>
          </w:p>
        </w:tc>
        <w:tc>
          <w:tcPr>
            <w:tcW w:w="1362"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val="pt-BR" w:eastAsia="es-ES"/>
              </w:rPr>
              <w:t xml:space="preserve">60,3 </w:t>
            </w:r>
            <w:r w:rsidRPr="00090E62">
              <w:rPr>
                <w:rFonts w:ascii="Cambria" w:eastAsia="Times New Roman" w:hAnsi="Cambria" w:cs="Times New Roman"/>
                <w:bCs/>
                <w:color w:val="FF0000"/>
                <w:kern w:val="24"/>
                <w:sz w:val="18"/>
                <w:szCs w:val="18"/>
                <w:lang w:eastAsia="es-ES"/>
              </w:rPr>
              <w:t>(4)</w:t>
            </w:r>
            <w:r w:rsidRPr="00090E62">
              <w:rPr>
                <w:rFonts w:ascii="Cambria" w:eastAsia="Times New Roman" w:hAnsi="Cambria" w:cs="Times New Roman"/>
                <w:bCs/>
                <w:color w:val="000000"/>
                <w:kern w:val="24"/>
                <w:sz w:val="18"/>
                <w:szCs w:val="18"/>
                <w:lang w:val="es-ES_tradnl" w:eastAsia="es-ES"/>
              </w:rPr>
              <w:t xml:space="preserve"> </w:t>
            </w:r>
          </w:p>
        </w:tc>
      </w:tr>
      <w:tr w:rsidR="006D5943" w:rsidRPr="00090E62" w:rsidTr="002129FE">
        <w:trPr>
          <w:trHeight w:val="284"/>
          <w:jc w:val="center"/>
        </w:trPr>
        <w:tc>
          <w:tcPr>
            <w:tcW w:w="307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A. Andaluza (C.M.A.O.T.)</w:t>
            </w:r>
            <w:r w:rsidRPr="00090E62">
              <w:rPr>
                <w:rFonts w:ascii="Cambria" w:eastAsia="Times New Roman" w:hAnsi="Cambria" w:cs="Times New Roman"/>
                <w:bCs/>
                <w:color w:val="000000"/>
                <w:kern w:val="24"/>
                <w:sz w:val="18"/>
                <w:szCs w:val="18"/>
                <w:lang w:val="es-ES_tradnl" w:eastAsia="es-ES"/>
              </w:rPr>
              <w:t xml:space="preserve"> </w:t>
            </w:r>
          </w:p>
        </w:tc>
        <w:tc>
          <w:tcPr>
            <w:tcW w:w="148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51,9 </w:t>
            </w:r>
            <w:r w:rsidRPr="00090E62">
              <w:rPr>
                <w:rFonts w:ascii="Cambria" w:eastAsia="Times New Roman" w:hAnsi="Cambria" w:cs="Times New Roman"/>
                <w:bCs/>
                <w:color w:val="FF0000"/>
                <w:kern w:val="24"/>
                <w:sz w:val="18"/>
                <w:szCs w:val="18"/>
                <w:lang w:eastAsia="es-ES"/>
              </w:rPr>
              <w:t>(9)</w:t>
            </w:r>
            <w:r w:rsidRPr="00090E62">
              <w:rPr>
                <w:rFonts w:ascii="Cambria" w:eastAsia="Times New Roman" w:hAnsi="Cambria" w:cs="Times New Roman"/>
                <w:bCs/>
                <w:color w:val="000000"/>
                <w:kern w:val="24"/>
                <w:sz w:val="18"/>
                <w:szCs w:val="18"/>
                <w:lang w:val="es-ES_tradnl" w:eastAsia="es-ES"/>
              </w:rPr>
              <w:t xml:space="preserve"> </w:t>
            </w:r>
          </w:p>
        </w:tc>
        <w:tc>
          <w:tcPr>
            <w:tcW w:w="141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71,4 </w:t>
            </w:r>
            <w:r w:rsidRPr="00090E62">
              <w:rPr>
                <w:rFonts w:ascii="Cambria" w:eastAsia="Times New Roman" w:hAnsi="Cambria" w:cs="Times New Roman"/>
                <w:bCs/>
                <w:color w:val="FF0000"/>
                <w:kern w:val="24"/>
                <w:sz w:val="18"/>
                <w:szCs w:val="18"/>
                <w:lang w:eastAsia="es-ES"/>
              </w:rPr>
              <w:t>(4)</w:t>
            </w:r>
            <w:r w:rsidRPr="00090E62">
              <w:rPr>
                <w:rFonts w:ascii="Cambria" w:eastAsia="Times New Roman" w:hAnsi="Cambria" w:cs="Times New Roman"/>
                <w:bCs/>
                <w:color w:val="000000"/>
                <w:kern w:val="24"/>
                <w:sz w:val="18"/>
                <w:szCs w:val="18"/>
                <w:lang w:val="es-ES_tradnl" w:eastAsia="es-ES"/>
              </w:rPr>
              <w:t xml:space="preserve"> </w:t>
            </w:r>
          </w:p>
        </w:tc>
        <w:tc>
          <w:tcPr>
            <w:tcW w:w="1417"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73,1 </w:t>
            </w:r>
            <w:r w:rsidRPr="00090E62">
              <w:rPr>
                <w:rFonts w:ascii="Cambria" w:eastAsia="Times New Roman" w:hAnsi="Cambria" w:cs="Times New Roman"/>
                <w:bCs/>
                <w:color w:val="FF0000"/>
                <w:kern w:val="24"/>
                <w:sz w:val="18"/>
                <w:szCs w:val="18"/>
                <w:lang w:eastAsia="es-ES"/>
              </w:rPr>
              <w:t>(3)</w:t>
            </w:r>
            <w:r w:rsidRPr="00090E62">
              <w:rPr>
                <w:rFonts w:ascii="Cambria" w:eastAsia="Times New Roman" w:hAnsi="Cambria" w:cs="Times New Roman"/>
                <w:bCs/>
                <w:color w:val="000000"/>
                <w:kern w:val="24"/>
                <w:sz w:val="18"/>
                <w:szCs w:val="18"/>
                <w:lang w:val="es-ES_tradnl" w:eastAsia="es-ES"/>
              </w:rPr>
              <w:t xml:space="preserve"> </w:t>
            </w:r>
          </w:p>
        </w:tc>
        <w:tc>
          <w:tcPr>
            <w:tcW w:w="1362"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val="pt-BR" w:eastAsia="es-ES"/>
              </w:rPr>
              <w:t xml:space="preserve">57,5 </w:t>
            </w:r>
            <w:r w:rsidRPr="00090E62">
              <w:rPr>
                <w:rFonts w:ascii="Cambria" w:eastAsia="Times New Roman" w:hAnsi="Cambria" w:cs="Times New Roman"/>
                <w:bCs/>
                <w:color w:val="FF0000"/>
                <w:kern w:val="24"/>
                <w:sz w:val="18"/>
                <w:szCs w:val="18"/>
                <w:lang w:eastAsia="es-ES"/>
              </w:rPr>
              <w:t>(5)</w:t>
            </w:r>
            <w:r w:rsidRPr="00090E62">
              <w:rPr>
                <w:rFonts w:ascii="Cambria" w:eastAsia="Times New Roman" w:hAnsi="Cambria" w:cs="Times New Roman"/>
                <w:bCs/>
                <w:color w:val="000000"/>
                <w:kern w:val="24"/>
                <w:sz w:val="18"/>
                <w:szCs w:val="18"/>
                <w:lang w:val="es-ES_tradnl" w:eastAsia="es-ES"/>
              </w:rPr>
              <w:t xml:space="preserve"> </w:t>
            </w:r>
          </w:p>
        </w:tc>
      </w:tr>
      <w:tr w:rsidR="006D5943" w:rsidRPr="00090E62" w:rsidTr="002129FE">
        <w:trPr>
          <w:trHeight w:val="284"/>
          <w:jc w:val="center"/>
        </w:trPr>
        <w:tc>
          <w:tcPr>
            <w:tcW w:w="3078" w:type="dxa"/>
            <w:shd w:val="clear" w:color="auto" w:fill="auto"/>
            <w:tcMar>
              <w:top w:w="9" w:type="dxa"/>
              <w:left w:w="70" w:type="dxa"/>
              <w:bottom w:w="0" w:type="dxa"/>
              <w:right w:w="70" w:type="dxa"/>
            </w:tcMar>
            <w:vAlign w:val="center"/>
            <w:hideMark/>
          </w:tcPr>
          <w:p w:rsidR="006D5943" w:rsidRPr="00090E62" w:rsidRDefault="003B499A" w:rsidP="006D5943">
            <w:pPr>
              <w:spacing w:after="0" w:line="240" w:lineRule="auto"/>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CH </w:t>
            </w:r>
            <w:r w:rsidR="006D5943" w:rsidRPr="00090E62">
              <w:rPr>
                <w:rFonts w:ascii="Cambria" w:eastAsia="Times New Roman" w:hAnsi="Cambria" w:cs="Times New Roman"/>
                <w:bCs/>
                <w:color w:val="000000"/>
                <w:kern w:val="24"/>
                <w:sz w:val="18"/>
                <w:szCs w:val="18"/>
                <w:lang w:eastAsia="es-ES"/>
              </w:rPr>
              <w:t xml:space="preserve"> Tajo</w:t>
            </w:r>
            <w:r w:rsidR="006D5943" w:rsidRPr="00090E62">
              <w:rPr>
                <w:rFonts w:ascii="Cambria" w:eastAsia="Times New Roman" w:hAnsi="Cambria" w:cs="Times New Roman"/>
                <w:bCs/>
                <w:color w:val="000000"/>
                <w:kern w:val="24"/>
                <w:sz w:val="18"/>
                <w:szCs w:val="18"/>
                <w:lang w:val="es-ES_tradnl" w:eastAsia="es-ES"/>
              </w:rPr>
              <w:t xml:space="preserve"> </w:t>
            </w:r>
          </w:p>
        </w:tc>
        <w:tc>
          <w:tcPr>
            <w:tcW w:w="148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51,9 </w:t>
            </w:r>
            <w:r w:rsidRPr="00090E62">
              <w:rPr>
                <w:rFonts w:ascii="Cambria" w:eastAsia="Times New Roman" w:hAnsi="Cambria" w:cs="Times New Roman"/>
                <w:bCs/>
                <w:color w:val="FF0000"/>
                <w:kern w:val="24"/>
                <w:sz w:val="18"/>
                <w:szCs w:val="18"/>
                <w:lang w:eastAsia="es-ES"/>
              </w:rPr>
              <w:t>(9)</w:t>
            </w:r>
            <w:r w:rsidRPr="00090E62">
              <w:rPr>
                <w:rFonts w:ascii="Cambria" w:eastAsia="Times New Roman" w:hAnsi="Cambria" w:cs="Times New Roman"/>
                <w:bCs/>
                <w:color w:val="000000"/>
                <w:kern w:val="24"/>
                <w:sz w:val="18"/>
                <w:szCs w:val="18"/>
                <w:lang w:val="es-ES_tradnl" w:eastAsia="es-ES"/>
              </w:rPr>
              <w:t xml:space="preserve"> </w:t>
            </w:r>
          </w:p>
        </w:tc>
        <w:tc>
          <w:tcPr>
            <w:tcW w:w="141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63,6 </w:t>
            </w:r>
            <w:r w:rsidRPr="00090E62">
              <w:rPr>
                <w:rFonts w:ascii="Cambria" w:eastAsia="Times New Roman" w:hAnsi="Cambria" w:cs="Times New Roman"/>
                <w:bCs/>
                <w:color w:val="FF0000"/>
                <w:kern w:val="24"/>
                <w:sz w:val="18"/>
                <w:szCs w:val="18"/>
                <w:lang w:eastAsia="es-ES"/>
              </w:rPr>
              <w:t>(7)</w:t>
            </w:r>
            <w:r w:rsidRPr="00090E62">
              <w:rPr>
                <w:rFonts w:ascii="Cambria" w:eastAsia="Times New Roman" w:hAnsi="Cambria" w:cs="Times New Roman"/>
                <w:bCs/>
                <w:color w:val="000000"/>
                <w:kern w:val="24"/>
                <w:sz w:val="18"/>
                <w:szCs w:val="18"/>
                <w:lang w:val="es-ES_tradnl" w:eastAsia="es-ES"/>
              </w:rPr>
              <w:t xml:space="preserve"> </w:t>
            </w:r>
          </w:p>
        </w:tc>
        <w:tc>
          <w:tcPr>
            <w:tcW w:w="1417"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68,5 </w:t>
            </w:r>
            <w:r w:rsidRPr="00090E62">
              <w:rPr>
                <w:rFonts w:ascii="Cambria" w:eastAsia="Times New Roman" w:hAnsi="Cambria" w:cs="Times New Roman"/>
                <w:bCs/>
                <w:color w:val="FF0000"/>
                <w:kern w:val="24"/>
                <w:sz w:val="18"/>
                <w:szCs w:val="18"/>
                <w:lang w:eastAsia="es-ES"/>
              </w:rPr>
              <w:t>(4)</w:t>
            </w:r>
            <w:r w:rsidRPr="00090E62">
              <w:rPr>
                <w:rFonts w:ascii="Cambria" w:eastAsia="Times New Roman" w:hAnsi="Cambria" w:cs="Times New Roman"/>
                <w:bCs/>
                <w:color w:val="000000"/>
                <w:kern w:val="24"/>
                <w:sz w:val="18"/>
                <w:szCs w:val="18"/>
                <w:lang w:val="es-ES_tradnl" w:eastAsia="es-ES"/>
              </w:rPr>
              <w:t xml:space="preserve"> </w:t>
            </w:r>
          </w:p>
        </w:tc>
        <w:tc>
          <w:tcPr>
            <w:tcW w:w="1362"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27,4 </w:t>
            </w:r>
            <w:r w:rsidRPr="00090E62">
              <w:rPr>
                <w:rFonts w:ascii="Cambria" w:eastAsia="Times New Roman" w:hAnsi="Cambria" w:cs="Times New Roman"/>
                <w:bCs/>
                <w:color w:val="FF0000"/>
                <w:kern w:val="24"/>
                <w:sz w:val="18"/>
                <w:szCs w:val="18"/>
                <w:lang w:eastAsia="es-ES"/>
              </w:rPr>
              <w:t>(14)</w:t>
            </w:r>
            <w:r w:rsidRPr="00090E62">
              <w:rPr>
                <w:rFonts w:ascii="Cambria" w:eastAsia="Times New Roman" w:hAnsi="Cambria" w:cs="Times New Roman"/>
                <w:bCs/>
                <w:color w:val="000000"/>
                <w:kern w:val="24"/>
                <w:sz w:val="18"/>
                <w:szCs w:val="18"/>
                <w:lang w:val="es-ES_tradnl" w:eastAsia="es-ES"/>
              </w:rPr>
              <w:t xml:space="preserve"> </w:t>
            </w:r>
          </w:p>
        </w:tc>
      </w:tr>
      <w:tr w:rsidR="006D5943" w:rsidRPr="00090E62" w:rsidTr="002129FE">
        <w:trPr>
          <w:trHeight w:val="284"/>
          <w:jc w:val="center"/>
        </w:trPr>
        <w:tc>
          <w:tcPr>
            <w:tcW w:w="307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C</w:t>
            </w:r>
            <w:r w:rsidR="003B499A" w:rsidRPr="00090E62">
              <w:rPr>
                <w:rFonts w:ascii="Cambria" w:eastAsia="Times New Roman" w:hAnsi="Cambria" w:cs="Times New Roman"/>
                <w:bCs/>
                <w:color w:val="000000"/>
                <w:kern w:val="24"/>
                <w:sz w:val="18"/>
                <w:szCs w:val="18"/>
                <w:lang w:eastAsia="es-ES"/>
              </w:rPr>
              <w:t xml:space="preserve">H </w:t>
            </w:r>
            <w:r w:rsidRPr="00090E62">
              <w:rPr>
                <w:rFonts w:ascii="Cambria" w:eastAsia="Times New Roman" w:hAnsi="Cambria" w:cs="Times New Roman"/>
                <w:bCs/>
                <w:color w:val="000000"/>
                <w:kern w:val="24"/>
                <w:sz w:val="18"/>
                <w:szCs w:val="18"/>
                <w:lang w:eastAsia="es-ES"/>
              </w:rPr>
              <w:t xml:space="preserve"> Guadiana</w:t>
            </w:r>
            <w:r w:rsidRPr="00090E62">
              <w:rPr>
                <w:rFonts w:ascii="Cambria" w:eastAsia="Times New Roman" w:hAnsi="Cambria" w:cs="Times New Roman"/>
                <w:bCs/>
                <w:color w:val="000000"/>
                <w:kern w:val="24"/>
                <w:sz w:val="18"/>
                <w:szCs w:val="18"/>
                <w:lang w:val="es-ES_tradnl" w:eastAsia="es-ES"/>
              </w:rPr>
              <w:t xml:space="preserve"> </w:t>
            </w:r>
          </w:p>
        </w:tc>
        <w:tc>
          <w:tcPr>
            <w:tcW w:w="148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50,6 </w:t>
            </w:r>
            <w:r w:rsidRPr="00090E62">
              <w:rPr>
                <w:rFonts w:ascii="Cambria" w:eastAsia="Times New Roman" w:hAnsi="Cambria" w:cs="Times New Roman"/>
                <w:bCs/>
                <w:color w:val="FF0000"/>
                <w:kern w:val="24"/>
                <w:sz w:val="18"/>
                <w:szCs w:val="18"/>
                <w:lang w:eastAsia="es-ES"/>
              </w:rPr>
              <w:t>(11)</w:t>
            </w:r>
            <w:r w:rsidRPr="00090E62">
              <w:rPr>
                <w:rFonts w:ascii="Cambria" w:eastAsia="Times New Roman" w:hAnsi="Cambria" w:cs="Times New Roman"/>
                <w:bCs/>
                <w:color w:val="000000"/>
                <w:kern w:val="24"/>
                <w:sz w:val="18"/>
                <w:szCs w:val="18"/>
                <w:lang w:val="es-ES_tradnl" w:eastAsia="es-ES"/>
              </w:rPr>
              <w:t xml:space="preserve"> </w:t>
            </w:r>
          </w:p>
        </w:tc>
        <w:tc>
          <w:tcPr>
            <w:tcW w:w="141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53,2 </w:t>
            </w:r>
            <w:r w:rsidRPr="00090E62">
              <w:rPr>
                <w:rFonts w:ascii="Cambria" w:eastAsia="Times New Roman" w:hAnsi="Cambria" w:cs="Times New Roman"/>
                <w:bCs/>
                <w:color w:val="FF0000"/>
                <w:kern w:val="24"/>
                <w:sz w:val="18"/>
                <w:szCs w:val="18"/>
                <w:lang w:eastAsia="es-ES"/>
              </w:rPr>
              <w:t>(11)</w:t>
            </w:r>
            <w:r w:rsidRPr="00090E62">
              <w:rPr>
                <w:rFonts w:ascii="Cambria" w:eastAsia="Times New Roman" w:hAnsi="Cambria" w:cs="Times New Roman"/>
                <w:bCs/>
                <w:color w:val="000000"/>
                <w:kern w:val="24"/>
                <w:sz w:val="18"/>
                <w:szCs w:val="18"/>
                <w:lang w:val="es-ES_tradnl" w:eastAsia="es-ES"/>
              </w:rPr>
              <w:t xml:space="preserve"> </w:t>
            </w:r>
          </w:p>
        </w:tc>
        <w:tc>
          <w:tcPr>
            <w:tcW w:w="1417"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48,8 </w:t>
            </w:r>
            <w:r w:rsidRPr="00090E62">
              <w:rPr>
                <w:rFonts w:ascii="Cambria" w:eastAsia="Times New Roman" w:hAnsi="Cambria" w:cs="Times New Roman"/>
                <w:bCs/>
                <w:color w:val="FF0000"/>
                <w:kern w:val="24"/>
                <w:sz w:val="18"/>
                <w:szCs w:val="18"/>
                <w:lang w:eastAsia="es-ES"/>
              </w:rPr>
              <w:t>(12)</w:t>
            </w:r>
            <w:r w:rsidRPr="00090E62">
              <w:rPr>
                <w:rFonts w:ascii="Cambria" w:eastAsia="Times New Roman" w:hAnsi="Cambria" w:cs="Times New Roman"/>
                <w:bCs/>
                <w:color w:val="000000"/>
                <w:kern w:val="24"/>
                <w:sz w:val="18"/>
                <w:szCs w:val="18"/>
                <w:lang w:val="es-ES_tradnl" w:eastAsia="es-ES"/>
              </w:rPr>
              <w:t xml:space="preserve"> </w:t>
            </w:r>
          </w:p>
        </w:tc>
        <w:tc>
          <w:tcPr>
            <w:tcW w:w="1362"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47,9 </w:t>
            </w:r>
            <w:r w:rsidRPr="00090E62">
              <w:rPr>
                <w:rFonts w:ascii="Cambria" w:eastAsia="Times New Roman" w:hAnsi="Cambria" w:cs="Times New Roman"/>
                <w:bCs/>
                <w:color w:val="FF0000"/>
                <w:kern w:val="24"/>
                <w:sz w:val="18"/>
                <w:szCs w:val="18"/>
                <w:lang w:eastAsia="es-ES"/>
              </w:rPr>
              <w:t>(9)</w:t>
            </w:r>
            <w:r w:rsidRPr="00090E62">
              <w:rPr>
                <w:rFonts w:ascii="Cambria" w:eastAsia="Times New Roman" w:hAnsi="Cambria" w:cs="Times New Roman"/>
                <w:bCs/>
                <w:color w:val="000000"/>
                <w:kern w:val="24"/>
                <w:sz w:val="18"/>
                <w:szCs w:val="18"/>
                <w:lang w:val="es-ES_tradnl" w:eastAsia="es-ES"/>
              </w:rPr>
              <w:t xml:space="preserve"> </w:t>
            </w:r>
          </w:p>
        </w:tc>
      </w:tr>
      <w:tr w:rsidR="006D5943" w:rsidRPr="00090E62" w:rsidTr="002129FE">
        <w:trPr>
          <w:trHeight w:val="284"/>
          <w:jc w:val="center"/>
        </w:trPr>
        <w:tc>
          <w:tcPr>
            <w:tcW w:w="3078" w:type="dxa"/>
            <w:shd w:val="clear" w:color="auto" w:fill="auto"/>
            <w:tcMar>
              <w:top w:w="9" w:type="dxa"/>
              <w:left w:w="70" w:type="dxa"/>
              <w:bottom w:w="0" w:type="dxa"/>
              <w:right w:w="70" w:type="dxa"/>
            </w:tcMar>
            <w:vAlign w:val="center"/>
            <w:hideMark/>
          </w:tcPr>
          <w:p w:rsidR="006D5943" w:rsidRPr="00090E62" w:rsidRDefault="003B499A" w:rsidP="006D5943">
            <w:pPr>
              <w:spacing w:after="0" w:line="240" w:lineRule="auto"/>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CH </w:t>
            </w:r>
            <w:r w:rsidR="006D5943" w:rsidRPr="00090E62">
              <w:rPr>
                <w:rFonts w:ascii="Cambria" w:eastAsia="Times New Roman" w:hAnsi="Cambria" w:cs="Times New Roman"/>
                <w:bCs/>
                <w:color w:val="000000"/>
                <w:kern w:val="24"/>
                <w:sz w:val="18"/>
                <w:szCs w:val="18"/>
                <w:lang w:eastAsia="es-ES"/>
              </w:rPr>
              <w:t xml:space="preserve"> Guadalquivir</w:t>
            </w:r>
            <w:r w:rsidR="006D5943" w:rsidRPr="00090E62">
              <w:rPr>
                <w:rFonts w:ascii="Cambria" w:eastAsia="Times New Roman" w:hAnsi="Cambria" w:cs="Times New Roman"/>
                <w:bCs/>
                <w:color w:val="000000"/>
                <w:kern w:val="24"/>
                <w:sz w:val="18"/>
                <w:szCs w:val="18"/>
                <w:lang w:val="es-ES_tradnl" w:eastAsia="es-ES"/>
              </w:rPr>
              <w:t xml:space="preserve"> </w:t>
            </w:r>
          </w:p>
        </w:tc>
        <w:tc>
          <w:tcPr>
            <w:tcW w:w="148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48,1 </w:t>
            </w:r>
            <w:r w:rsidRPr="00090E62">
              <w:rPr>
                <w:rFonts w:ascii="Cambria" w:eastAsia="Times New Roman" w:hAnsi="Cambria" w:cs="Times New Roman"/>
                <w:bCs/>
                <w:color w:val="FF0000"/>
                <w:kern w:val="24"/>
                <w:sz w:val="18"/>
                <w:szCs w:val="18"/>
                <w:lang w:eastAsia="es-ES"/>
              </w:rPr>
              <w:t>(12)</w:t>
            </w:r>
            <w:r w:rsidRPr="00090E62">
              <w:rPr>
                <w:rFonts w:ascii="Cambria" w:eastAsia="Times New Roman" w:hAnsi="Cambria" w:cs="Times New Roman"/>
                <w:bCs/>
                <w:color w:val="000000"/>
                <w:kern w:val="24"/>
                <w:sz w:val="18"/>
                <w:szCs w:val="18"/>
                <w:lang w:val="es-ES_tradnl" w:eastAsia="es-ES"/>
              </w:rPr>
              <w:t xml:space="preserve"> </w:t>
            </w:r>
          </w:p>
        </w:tc>
        <w:tc>
          <w:tcPr>
            <w:tcW w:w="141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58,4 </w:t>
            </w:r>
            <w:r w:rsidRPr="00090E62">
              <w:rPr>
                <w:rFonts w:ascii="Cambria" w:eastAsia="Times New Roman" w:hAnsi="Cambria" w:cs="Times New Roman"/>
                <w:bCs/>
                <w:color w:val="FF0000"/>
                <w:kern w:val="24"/>
                <w:sz w:val="18"/>
                <w:szCs w:val="18"/>
                <w:lang w:eastAsia="es-ES"/>
              </w:rPr>
              <w:t>(9)</w:t>
            </w:r>
            <w:r w:rsidRPr="00090E62">
              <w:rPr>
                <w:rFonts w:ascii="Cambria" w:eastAsia="Times New Roman" w:hAnsi="Cambria" w:cs="Times New Roman"/>
                <w:bCs/>
                <w:color w:val="000000"/>
                <w:kern w:val="24"/>
                <w:sz w:val="18"/>
                <w:szCs w:val="18"/>
                <w:lang w:val="es-ES_tradnl" w:eastAsia="es-ES"/>
              </w:rPr>
              <w:t xml:space="preserve"> </w:t>
            </w:r>
          </w:p>
        </w:tc>
        <w:tc>
          <w:tcPr>
            <w:tcW w:w="1417"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60,0 </w:t>
            </w:r>
            <w:r w:rsidRPr="00090E62">
              <w:rPr>
                <w:rFonts w:ascii="Cambria" w:eastAsia="Times New Roman" w:hAnsi="Cambria" w:cs="Times New Roman"/>
                <w:bCs/>
                <w:color w:val="FF0000"/>
                <w:kern w:val="24"/>
                <w:sz w:val="18"/>
                <w:szCs w:val="18"/>
                <w:lang w:eastAsia="es-ES"/>
              </w:rPr>
              <w:t>(9)</w:t>
            </w:r>
            <w:r w:rsidRPr="00090E62">
              <w:rPr>
                <w:rFonts w:ascii="Cambria" w:eastAsia="Times New Roman" w:hAnsi="Cambria" w:cs="Times New Roman"/>
                <w:bCs/>
                <w:color w:val="000000"/>
                <w:kern w:val="24"/>
                <w:sz w:val="18"/>
                <w:szCs w:val="18"/>
                <w:lang w:val="es-ES_tradnl" w:eastAsia="es-ES"/>
              </w:rPr>
              <w:t xml:space="preserve"> </w:t>
            </w:r>
          </w:p>
        </w:tc>
        <w:tc>
          <w:tcPr>
            <w:tcW w:w="1362"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50,7 </w:t>
            </w:r>
            <w:r w:rsidRPr="00090E62">
              <w:rPr>
                <w:rFonts w:ascii="Cambria" w:eastAsia="Times New Roman" w:hAnsi="Cambria" w:cs="Times New Roman"/>
                <w:bCs/>
                <w:color w:val="FF0000"/>
                <w:kern w:val="24"/>
                <w:sz w:val="18"/>
                <w:szCs w:val="18"/>
                <w:lang w:eastAsia="es-ES"/>
              </w:rPr>
              <w:t>(7)</w:t>
            </w:r>
            <w:r w:rsidRPr="00090E62">
              <w:rPr>
                <w:rFonts w:ascii="Cambria" w:eastAsia="Times New Roman" w:hAnsi="Cambria" w:cs="Times New Roman"/>
                <w:bCs/>
                <w:color w:val="000000"/>
                <w:kern w:val="24"/>
                <w:sz w:val="18"/>
                <w:szCs w:val="18"/>
                <w:lang w:val="es-ES_tradnl" w:eastAsia="es-ES"/>
              </w:rPr>
              <w:t xml:space="preserve"> </w:t>
            </w:r>
          </w:p>
        </w:tc>
      </w:tr>
      <w:tr w:rsidR="006D5943" w:rsidRPr="00090E62" w:rsidTr="002129FE">
        <w:trPr>
          <w:trHeight w:val="284"/>
          <w:jc w:val="center"/>
        </w:trPr>
        <w:tc>
          <w:tcPr>
            <w:tcW w:w="3078" w:type="dxa"/>
            <w:shd w:val="clear" w:color="auto" w:fill="auto"/>
            <w:tcMar>
              <w:top w:w="9" w:type="dxa"/>
              <w:left w:w="70" w:type="dxa"/>
              <w:bottom w:w="0" w:type="dxa"/>
              <w:right w:w="70" w:type="dxa"/>
            </w:tcMar>
            <w:vAlign w:val="center"/>
            <w:hideMark/>
          </w:tcPr>
          <w:p w:rsidR="006D5943" w:rsidRPr="00090E62" w:rsidRDefault="003B499A" w:rsidP="006D5943">
            <w:pPr>
              <w:spacing w:after="0" w:line="240" w:lineRule="auto"/>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Aguas de</w:t>
            </w:r>
            <w:r w:rsidR="006D5943" w:rsidRPr="00090E62">
              <w:rPr>
                <w:rFonts w:ascii="Cambria" w:eastAsia="Times New Roman" w:hAnsi="Cambria" w:cs="Times New Roman"/>
                <w:bCs/>
                <w:color w:val="000000"/>
                <w:kern w:val="24"/>
                <w:sz w:val="18"/>
                <w:szCs w:val="18"/>
                <w:lang w:eastAsia="es-ES"/>
              </w:rPr>
              <w:t xml:space="preserve"> Galicia</w:t>
            </w:r>
            <w:r w:rsidR="006D5943" w:rsidRPr="00090E62">
              <w:rPr>
                <w:rFonts w:ascii="Cambria" w:eastAsia="Times New Roman" w:hAnsi="Cambria" w:cs="Times New Roman"/>
                <w:bCs/>
                <w:color w:val="000000"/>
                <w:kern w:val="24"/>
                <w:sz w:val="18"/>
                <w:szCs w:val="18"/>
                <w:lang w:val="es-ES_tradnl" w:eastAsia="es-ES"/>
              </w:rPr>
              <w:t xml:space="preserve"> </w:t>
            </w:r>
          </w:p>
        </w:tc>
        <w:tc>
          <w:tcPr>
            <w:tcW w:w="148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45,6 </w:t>
            </w:r>
            <w:r w:rsidRPr="00090E62">
              <w:rPr>
                <w:rFonts w:ascii="Cambria" w:eastAsia="Times New Roman" w:hAnsi="Cambria" w:cs="Times New Roman"/>
                <w:bCs/>
                <w:color w:val="FF0000"/>
                <w:kern w:val="24"/>
                <w:sz w:val="18"/>
                <w:szCs w:val="18"/>
                <w:lang w:eastAsia="es-ES"/>
              </w:rPr>
              <w:t>(13)</w:t>
            </w:r>
            <w:r w:rsidRPr="00090E62">
              <w:rPr>
                <w:rFonts w:ascii="Cambria" w:eastAsia="Times New Roman" w:hAnsi="Cambria" w:cs="Times New Roman"/>
                <w:bCs/>
                <w:color w:val="000000"/>
                <w:kern w:val="24"/>
                <w:sz w:val="18"/>
                <w:szCs w:val="18"/>
                <w:lang w:val="es-ES_tradnl" w:eastAsia="es-ES"/>
              </w:rPr>
              <w:t xml:space="preserve"> </w:t>
            </w:r>
          </w:p>
        </w:tc>
        <w:tc>
          <w:tcPr>
            <w:tcW w:w="141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43,4 </w:t>
            </w:r>
            <w:r w:rsidRPr="00090E62">
              <w:rPr>
                <w:rFonts w:ascii="Cambria" w:eastAsia="Times New Roman" w:hAnsi="Cambria" w:cs="Times New Roman"/>
                <w:bCs/>
                <w:color w:val="FF0000"/>
                <w:kern w:val="24"/>
                <w:sz w:val="18"/>
                <w:szCs w:val="18"/>
                <w:lang w:eastAsia="es-ES"/>
              </w:rPr>
              <w:t>(13)</w:t>
            </w:r>
            <w:r w:rsidRPr="00090E62">
              <w:rPr>
                <w:rFonts w:ascii="Cambria" w:eastAsia="Times New Roman" w:hAnsi="Cambria" w:cs="Times New Roman"/>
                <w:bCs/>
                <w:color w:val="000000"/>
                <w:kern w:val="24"/>
                <w:sz w:val="18"/>
                <w:szCs w:val="18"/>
                <w:lang w:val="es-ES_tradnl" w:eastAsia="es-ES"/>
              </w:rPr>
              <w:t xml:space="preserve"> </w:t>
            </w:r>
          </w:p>
        </w:tc>
        <w:tc>
          <w:tcPr>
            <w:tcW w:w="1417"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43,8 </w:t>
            </w:r>
            <w:r w:rsidRPr="00090E62">
              <w:rPr>
                <w:rFonts w:ascii="Cambria" w:eastAsia="Times New Roman" w:hAnsi="Cambria" w:cs="Times New Roman"/>
                <w:bCs/>
                <w:color w:val="FF0000"/>
                <w:kern w:val="24"/>
                <w:sz w:val="18"/>
                <w:szCs w:val="18"/>
                <w:lang w:eastAsia="es-ES"/>
              </w:rPr>
              <w:t>(13)</w:t>
            </w:r>
            <w:r w:rsidRPr="00090E62">
              <w:rPr>
                <w:rFonts w:ascii="Cambria" w:eastAsia="Times New Roman" w:hAnsi="Cambria" w:cs="Times New Roman"/>
                <w:bCs/>
                <w:color w:val="000000"/>
                <w:kern w:val="24"/>
                <w:sz w:val="18"/>
                <w:szCs w:val="18"/>
                <w:lang w:val="es-ES_tradnl" w:eastAsia="es-ES"/>
              </w:rPr>
              <w:t xml:space="preserve"> </w:t>
            </w:r>
          </w:p>
        </w:tc>
        <w:tc>
          <w:tcPr>
            <w:tcW w:w="1362"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32,9 </w:t>
            </w:r>
            <w:r w:rsidRPr="00090E62">
              <w:rPr>
                <w:rFonts w:ascii="Cambria" w:eastAsia="Times New Roman" w:hAnsi="Cambria" w:cs="Times New Roman"/>
                <w:bCs/>
                <w:color w:val="FF0000"/>
                <w:kern w:val="24"/>
                <w:sz w:val="18"/>
                <w:szCs w:val="18"/>
                <w:lang w:eastAsia="es-ES"/>
              </w:rPr>
              <w:t>(12)</w:t>
            </w:r>
            <w:r w:rsidRPr="00090E62">
              <w:rPr>
                <w:rFonts w:ascii="Cambria" w:eastAsia="Times New Roman" w:hAnsi="Cambria" w:cs="Times New Roman"/>
                <w:bCs/>
                <w:color w:val="000000"/>
                <w:kern w:val="24"/>
                <w:sz w:val="18"/>
                <w:szCs w:val="18"/>
                <w:lang w:val="es-ES_tradnl" w:eastAsia="es-ES"/>
              </w:rPr>
              <w:t xml:space="preserve"> </w:t>
            </w:r>
          </w:p>
        </w:tc>
      </w:tr>
      <w:tr w:rsidR="006D5943" w:rsidRPr="00090E62" w:rsidTr="002129FE">
        <w:trPr>
          <w:trHeight w:val="284"/>
          <w:jc w:val="center"/>
        </w:trPr>
        <w:tc>
          <w:tcPr>
            <w:tcW w:w="3078" w:type="dxa"/>
            <w:shd w:val="clear" w:color="auto" w:fill="auto"/>
            <w:tcMar>
              <w:top w:w="9" w:type="dxa"/>
              <w:left w:w="70" w:type="dxa"/>
              <w:bottom w:w="0" w:type="dxa"/>
              <w:right w:w="70" w:type="dxa"/>
            </w:tcMar>
            <w:vAlign w:val="center"/>
            <w:hideMark/>
          </w:tcPr>
          <w:p w:rsidR="006D5943" w:rsidRPr="00090E62" w:rsidRDefault="003B499A" w:rsidP="006D5943">
            <w:pPr>
              <w:spacing w:after="0" w:line="240" w:lineRule="auto"/>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D.G.R.H. / Agencia</w:t>
            </w:r>
            <w:r w:rsidR="006D5943" w:rsidRPr="00090E62">
              <w:rPr>
                <w:rFonts w:ascii="Cambria" w:eastAsia="Times New Roman" w:hAnsi="Cambria" w:cs="Times New Roman"/>
                <w:bCs/>
                <w:color w:val="000000"/>
                <w:kern w:val="24"/>
                <w:sz w:val="18"/>
                <w:szCs w:val="18"/>
                <w:lang w:eastAsia="es-ES"/>
              </w:rPr>
              <w:t xml:space="preserve"> Balear</w:t>
            </w:r>
            <w:r w:rsidRPr="00090E62">
              <w:rPr>
                <w:rFonts w:ascii="Cambria" w:eastAsia="Times New Roman" w:hAnsi="Cambria" w:cs="Times New Roman"/>
                <w:bCs/>
                <w:color w:val="000000"/>
                <w:kern w:val="24"/>
                <w:sz w:val="18"/>
                <w:szCs w:val="18"/>
                <w:lang w:eastAsia="es-ES"/>
              </w:rPr>
              <w:t xml:space="preserve"> del Agua</w:t>
            </w:r>
            <w:r w:rsidR="006D5943" w:rsidRPr="00090E62">
              <w:rPr>
                <w:rFonts w:ascii="Cambria" w:eastAsia="Times New Roman" w:hAnsi="Cambria" w:cs="Times New Roman"/>
                <w:bCs/>
                <w:color w:val="000000"/>
                <w:kern w:val="24"/>
                <w:sz w:val="18"/>
                <w:szCs w:val="18"/>
                <w:lang w:val="es-ES_tradnl" w:eastAsia="es-ES"/>
              </w:rPr>
              <w:t xml:space="preserve"> </w:t>
            </w:r>
          </w:p>
        </w:tc>
        <w:tc>
          <w:tcPr>
            <w:tcW w:w="148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24,4 </w:t>
            </w:r>
            <w:r w:rsidRPr="00090E62">
              <w:rPr>
                <w:rFonts w:ascii="Cambria" w:eastAsia="Times New Roman" w:hAnsi="Cambria" w:cs="Times New Roman"/>
                <w:bCs/>
                <w:color w:val="FF0000"/>
                <w:kern w:val="24"/>
                <w:sz w:val="18"/>
                <w:szCs w:val="18"/>
                <w:lang w:eastAsia="es-ES"/>
              </w:rPr>
              <w:t>(14)</w:t>
            </w:r>
            <w:r w:rsidRPr="00090E62">
              <w:rPr>
                <w:rFonts w:ascii="Cambria" w:eastAsia="Times New Roman" w:hAnsi="Cambria" w:cs="Times New Roman"/>
                <w:bCs/>
                <w:color w:val="000000"/>
                <w:kern w:val="24"/>
                <w:sz w:val="18"/>
                <w:szCs w:val="18"/>
                <w:lang w:val="es-ES_tradnl" w:eastAsia="es-ES"/>
              </w:rPr>
              <w:t xml:space="preserve"> </w:t>
            </w:r>
          </w:p>
        </w:tc>
        <w:tc>
          <w:tcPr>
            <w:tcW w:w="141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33,8 </w:t>
            </w:r>
            <w:r w:rsidRPr="00090E62">
              <w:rPr>
                <w:rFonts w:ascii="Cambria" w:eastAsia="Times New Roman" w:hAnsi="Cambria" w:cs="Times New Roman"/>
                <w:bCs/>
                <w:color w:val="FF0000"/>
                <w:kern w:val="24"/>
                <w:sz w:val="18"/>
                <w:szCs w:val="18"/>
                <w:lang w:eastAsia="es-ES"/>
              </w:rPr>
              <w:t>(14)</w:t>
            </w:r>
            <w:r w:rsidRPr="00090E62">
              <w:rPr>
                <w:rFonts w:ascii="Cambria" w:eastAsia="Times New Roman" w:hAnsi="Cambria" w:cs="Times New Roman"/>
                <w:bCs/>
                <w:color w:val="000000"/>
                <w:kern w:val="24"/>
                <w:sz w:val="18"/>
                <w:szCs w:val="18"/>
                <w:lang w:val="es-ES_tradnl" w:eastAsia="es-ES"/>
              </w:rPr>
              <w:t xml:space="preserve"> </w:t>
            </w:r>
          </w:p>
        </w:tc>
        <w:tc>
          <w:tcPr>
            <w:tcW w:w="1417"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36,3 </w:t>
            </w:r>
            <w:r w:rsidRPr="00090E62">
              <w:rPr>
                <w:rFonts w:ascii="Cambria" w:eastAsia="Times New Roman" w:hAnsi="Cambria" w:cs="Times New Roman"/>
                <w:bCs/>
                <w:color w:val="FF0000"/>
                <w:kern w:val="24"/>
                <w:sz w:val="18"/>
                <w:szCs w:val="18"/>
                <w:lang w:eastAsia="es-ES"/>
              </w:rPr>
              <w:t>(14)</w:t>
            </w:r>
            <w:r w:rsidRPr="00090E62">
              <w:rPr>
                <w:rFonts w:ascii="Cambria" w:eastAsia="Times New Roman" w:hAnsi="Cambria" w:cs="Times New Roman"/>
                <w:bCs/>
                <w:color w:val="000000"/>
                <w:kern w:val="24"/>
                <w:sz w:val="18"/>
                <w:szCs w:val="18"/>
                <w:lang w:val="es-ES_tradnl" w:eastAsia="es-ES"/>
              </w:rPr>
              <w:t xml:space="preserve"> </w:t>
            </w:r>
          </w:p>
        </w:tc>
        <w:tc>
          <w:tcPr>
            <w:tcW w:w="1362"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00"/>
                <w:kern w:val="24"/>
                <w:sz w:val="18"/>
                <w:szCs w:val="18"/>
                <w:lang w:eastAsia="es-ES"/>
              </w:rPr>
              <w:t xml:space="preserve">34,2 </w:t>
            </w:r>
            <w:r w:rsidRPr="00090E62">
              <w:rPr>
                <w:rFonts w:ascii="Cambria" w:eastAsia="Times New Roman" w:hAnsi="Cambria" w:cs="Times New Roman"/>
                <w:bCs/>
                <w:color w:val="FF0000"/>
                <w:kern w:val="24"/>
                <w:sz w:val="18"/>
                <w:szCs w:val="18"/>
                <w:lang w:eastAsia="es-ES"/>
              </w:rPr>
              <w:t>(13)</w:t>
            </w:r>
            <w:r w:rsidRPr="00090E62">
              <w:rPr>
                <w:rFonts w:ascii="Cambria" w:eastAsia="Times New Roman" w:hAnsi="Cambria" w:cs="Times New Roman"/>
                <w:bCs/>
                <w:color w:val="000000"/>
                <w:kern w:val="24"/>
                <w:sz w:val="18"/>
                <w:szCs w:val="18"/>
                <w:lang w:val="es-ES_tradnl" w:eastAsia="es-ES"/>
              </w:rPr>
              <w:t xml:space="preserve"> </w:t>
            </w:r>
          </w:p>
        </w:tc>
      </w:tr>
      <w:tr w:rsidR="006D5943" w:rsidRPr="00090E62" w:rsidTr="002129FE">
        <w:trPr>
          <w:trHeight w:val="284"/>
          <w:jc w:val="center"/>
        </w:trPr>
        <w:tc>
          <w:tcPr>
            <w:tcW w:w="3078" w:type="dxa"/>
            <w:shd w:val="clear" w:color="auto" w:fill="auto"/>
            <w:tcMar>
              <w:top w:w="9" w:type="dxa"/>
              <w:left w:w="64" w:type="dxa"/>
              <w:bottom w:w="0" w:type="dxa"/>
              <w:right w:w="64" w:type="dxa"/>
            </w:tcMar>
            <w:vAlign w:val="center"/>
            <w:hideMark/>
          </w:tcPr>
          <w:p w:rsidR="006D5943" w:rsidRPr="00090E62" w:rsidRDefault="006D5943" w:rsidP="006D5943">
            <w:pPr>
              <w:spacing w:after="0" w:line="240" w:lineRule="auto"/>
              <w:rPr>
                <w:rFonts w:ascii="Cambria" w:eastAsia="Times New Roman" w:hAnsi="Cambria" w:cs="Arial"/>
                <w:sz w:val="18"/>
                <w:szCs w:val="18"/>
                <w:lang w:eastAsia="es-ES"/>
              </w:rPr>
            </w:pPr>
            <w:r w:rsidRPr="00090E62">
              <w:rPr>
                <w:rFonts w:ascii="Cambria" w:eastAsia="Times New Roman" w:hAnsi="Cambria" w:cs="Times New Roman"/>
                <w:bCs/>
                <w:color w:val="0000FF"/>
                <w:kern w:val="24"/>
                <w:sz w:val="18"/>
                <w:szCs w:val="18"/>
                <w:lang w:eastAsia="es-ES"/>
              </w:rPr>
              <w:t>MEDIAS</w:t>
            </w:r>
            <w:r w:rsidRPr="00090E62">
              <w:rPr>
                <w:rFonts w:ascii="Cambria" w:eastAsia="Times New Roman" w:hAnsi="Cambria" w:cs="Times New Roman"/>
                <w:bCs/>
                <w:color w:val="000000"/>
                <w:kern w:val="24"/>
                <w:sz w:val="18"/>
                <w:szCs w:val="18"/>
                <w:lang w:val="es-ES_tradnl" w:eastAsia="es-ES"/>
              </w:rPr>
              <w:t xml:space="preserve"> </w:t>
            </w:r>
          </w:p>
        </w:tc>
        <w:tc>
          <w:tcPr>
            <w:tcW w:w="1488" w:type="dxa"/>
            <w:shd w:val="clear" w:color="auto" w:fill="auto"/>
            <w:tcMar>
              <w:top w:w="9" w:type="dxa"/>
              <w:left w:w="70" w:type="dxa"/>
              <w:bottom w:w="0" w:type="dxa"/>
              <w:right w:w="70"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FF"/>
                <w:kern w:val="24"/>
                <w:sz w:val="18"/>
                <w:szCs w:val="18"/>
                <w:lang w:eastAsia="es-ES"/>
              </w:rPr>
              <w:t>61,0</w:t>
            </w:r>
            <w:r w:rsidRPr="00090E62">
              <w:rPr>
                <w:rFonts w:ascii="Cambria" w:eastAsia="Times New Roman" w:hAnsi="Cambria" w:cs="Times New Roman"/>
                <w:bCs/>
                <w:color w:val="000000"/>
                <w:kern w:val="24"/>
                <w:sz w:val="18"/>
                <w:szCs w:val="18"/>
                <w:lang w:val="es-ES_tradnl" w:eastAsia="es-ES"/>
              </w:rPr>
              <w:t xml:space="preserve"> </w:t>
            </w:r>
          </w:p>
        </w:tc>
        <w:tc>
          <w:tcPr>
            <w:tcW w:w="1418" w:type="dxa"/>
            <w:shd w:val="clear" w:color="auto" w:fill="auto"/>
            <w:tcMar>
              <w:top w:w="9" w:type="dxa"/>
              <w:left w:w="64" w:type="dxa"/>
              <w:bottom w:w="0" w:type="dxa"/>
              <w:right w:w="64"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FF"/>
                <w:kern w:val="24"/>
                <w:sz w:val="18"/>
                <w:szCs w:val="18"/>
                <w:lang w:eastAsia="es-ES"/>
              </w:rPr>
              <w:t>62,9</w:t>
            </w:r>
            <w:r w:rsidRPr="00090E62">
              <w:rPr>
                <w:rFonts w:ascii="Cambria" w:eastAsia="Times New Roman" w:hAnsi="Cambria" w:cs="Times New Roman"/>
                <w:bCs/>
                <w:color w:val="000000"/>
                <w:kern w:val="24"/>
                <w:sz w:val="18"/>
                <w:szCs w:val="18"/>
                <w:lang w:val="es-ES_tradnl" w:eastAsia="es-ES"/>
              </w:rPr>
              <w:t xml:space="preserve"> </w:t>
            </w:r>
          </w:p>
        </w:tc>
        <w:tc>
          <w:tcPr>
            <w:tcW w:w="1417" w:type="dxa"/>
            <w:shd w:val="clear" w:color="auto" w:fill="auto"/>
            <w:tcMar>
              <w:top w:w="9" w:type="dxa"/>
              <w:left w:w="64" w:type="dxa"/>
              <w:bottom w:w="0" w:type="dxa"/>
              <w:right w:w="64"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FF"/>
                <w:kern w:val="24"/>
                <w:sz w:val="18"/>
                <w:szCs w:val="18"/>
                <w:lang w:eastAsia="es-ES"/>
              </w:rPr>
              <w:t>59,6</w:t>
            </w:r>
            <w:r w:rsidRPr="00090E62">
              <w:rPr>
                <w:rFonts w:ascii="Cambria" w:eastAsia="Times New Roman" w:hAnsi="Cambria" w:cs="Times New Roman"/>
                <w:bCs/>
                <w:color w:val="000000"/>
                <w:kern w:val="24"/>
                <w:sz w:val="18"/>
                <w:szCs w:val="18"/>
                <w:lang w:val="es-ES_tradnl" w:eastAsia="es-ES"/>
              </w:rPr>
              <w:t xml:space="preserve"> </w:t>
            </w:r>
          </w:p>
        </w:tc>
        <w:tc>
          <w:tcPr>
            <w:tcW w:w="1362" w:type="dxa"/>
            <w:shd w:val="clear" w:color="auto" w:fill="auto"/>
            <w:tcMar>
              <w:top w:w="9" w:type="dxa"/>
              <w:left w:w="64" w:type="dxa"/>
              <w:bottom w:w="0" w:type="dxa"/>
              <w:right w:w="64" w:type="dxa"/>
            </w:tcMar>
            <w:vAlign w:val="center"/>
            <w:hideMark/>
          </w:tcPr>
          <w:p w:rsidR="006D5943" w:rsidRPr="00090E62" w:rsidRDefault="006D5943" w:rsidP="006D5943">
            <w:pPr>
              <w:spacing w:after="0" w:line="240" w:lineRule="auto"/>
              <w:jc w:val="center"/>
              <w:rPr>
                <w:rFonts w:ascii="Cambria" w:eastAsia="Times New Roman" w:hAnsi="Cambria" w:cs="Arial"/>
                <w:sz w:val="18"/>
                <w:szCs w:val="18"/>
                <w:lang w:eastAsia="es-ES"/>
              </w:rPr>
            </w:pPr>
            <w:r w:rsidRPr="00090E62">
              <w:rPr>
                <w:rFonts w:ascii="Cambria" w:eastAsia="Times New Roman" w:hAnsi="Cambria" w:cs="Times New Roman"/>
                <w:bCs/>
                <w:color w:val="0000FF"/>
                <w:kern w:val="24"/>
                <w:sz w:val="18"/>
                <w:szCs w:val="18"/>
                <w:lang w:eastAsia="es-ES"/>
              </w:rPr>
              <w:t>51,2</w:t>
            </w:r>
            <w:r w:rsidRPr="00090E62">
              <w:rPr>
                <w:rFonts w:ascii="Cambria" w:eastAsia="Times New Roman" w:hAnsi="Cambria" w:cs="Times New Roman"/>
                <w:bCs/>
                <w:color w:val="000000"/>
                <w:kern w:val="24"/>
                <w:sz w:val="18"/>
                <w:szCs w:val="18"/>
                <w:lang w:val="es-ES_tradnl" w:eastAsia="es-ES"/>
              </w:rPr>
              <w:t xml:space="preserve"> </w:t>
            </w:r>
          </w:p>
        </w:tc>
      </w:tr>
    </w:tbl>
    <w:p w:rsidR="00FC2A98" w:rsidRPr="005B45E3" w:rsidRDefault="00FC2A98" w:rsidP="00FC2A98">
      <w:pPr>
        <w:spacing w:before="120" w:after="0" w:line="240" w:lineRule="auto"/>
        <w:ind w:left="851" w:right="848"/>
        <w:jc w:val="center"/>
        <w:rPr>
          <w:rFonts w:ascii="Cambria" w:hAnsi="Cambria" w:cs="Times New Roman"/>
          <w:sz w:val="24"/>
          <w:szCs w:val="24"/>
        </w:rPr>
      </w:pPr>
      <w:r w:rsidRPr="005B45E3">
        <w:rPr>
          <w:rFonts w:ascii="Cambria" w:hAnsi="Cambria" w:cs="Times New Roman"/>
          <w:sz w:val="20"/>
          <w:szCs w:val="20"/>
        </w:rPr>
        <w:t>Fuente: Elaboración propia con resultados del INTRAG disponibles en http://transparencia.org.es/indice-de-la-gestion-del-agua-intrag/</w:t>
      </w:r>
      <w:r w:rsidRPr="005B45E3">
        <w:rPr>
          <w:rFonts w:ascii="Cambria" w:hAnsi="Cambria" w:cs="Times New Roman"/>
          <w:sz w:val="24"/>
          <w:szCs w:val="24"/>
        </w:rPr>
        <w:tab/>
      </w:r>
    </w:p>
    <w:p w:rsidR="005C0355" w:rsidRPr="003272BD" w:rsidRDefault="005C0355" w:rsidP="005C0355">
      <w:pPr>
        <w:spacing w:before="120" w:line="240" w:lineRule="auto"/>
        <w:jc w:val="both"/>
        <w:rPr>
          <w:rFonts w:ascii="Cambria" w:hAnsi="Cambria" w:cs="Times New Roman"/>
        </w:rPr>
      </w:pPr>
      <w:r w:rsidRPr="00FC2A98">
        <w:rPr>
          <w:rFonts w:ascii="Cambria" w:hAnsi="Cambria" w:cs="Times New Roman"/>
        </w:rPr>
        <w:t>En primer lugar, los datos de la Tabla 1 muestran las grandes diferencias entre organismos de cuenca, así como la mejora sustancial experimentada por algunos de ellos</w:t>
      </w:r>
      <w:r>
        <w:rPr>
          <w:rFonts w:ascii="Cambria" w:hAnsi="Cambria" w:cs="Times New Roman"/>
        </w:rPr>
        <w:t xml:space="preserve">, como la URA o la CH Duero. Estos </w:t>
      </w:r>
      <w:r w:rsidRPr="00FC2A98">
        <w:rPr>
          <w:rFonts w:ascii="Cambria" w:hAnsi="Cambria" w:cs="Times New Roman"/>
        </w:rPr>
        <w:t xml:space="preserve">han hecho una apuesta clara por </w:t>
      </w:r>
      <w:r>
        <w:rPr>
          <w:rFonts w:ascii="Cambria" w:hAnsi="Cambria" w:cs="Times New Roman"/>
        </w:rPr>
        <w:t xml:space="preserve">incrementar la cantidad información puesta a </w:t>
      </w:r>
      <w:r w:rsidRPr="00FC2A98">
        <w:rPr>
          <w:rFonts w:ascii="Cambria" w:hAnsi="Cambria" w:cs="Times New Roman"/>
        </w:rPr>
        <w:t>disposición del público, por lo que es evidente que los avances en transparencia son resultado de una decisión política de facilitar el acceso a la informació</w:t>
      </w:r>
      <w:r>
        <w:rPr>
          <w:rFonts w:ascii="Cambria" w:hAnsi="Cambria" w:cs="Times New Roman"/>
        </w:rPr>
        <w:t>n existente, ya que existen TIC</w:t>
      </w:r>
      <w:r w:rsidRPr="00FC2A98">
        <w:rPr>
          <w:rFonts w:ascii="Cambria" w:hAnsi="Cambria" w:cs="Times New Roman"/>
        </w:rPr>
        <w:t xml:space="preserve"> que la posibilitan. En segundo lugar, destaca que la nota media </w:t>
      </w:r>
      <w:r>
        <w:rPr>
          <w:rFonts w:ascii="Times New Roman" w:hAnsi="Times New Roman" w:cs="Times New Roman"/>
          <w:sz w:val="24"/>
          <w:szCs w:val="24"/>
        </w:rPr>
        <w:t>sigue siendo relativamente baja y por lo tanto hay amplio margen de mejora.</w:t>
      </w:r>
    </w:p>
    <w:p w:rsidR="005B45E3" w:rsidRPr="00C5638C" w:rsidRDefault="005B45E3" w:rsidP="005B45E3">
      <w:pPr>
        <w:spacing w:before="120" w:after="0" w:line="240" w:lineRule="auto"/>
        <w:jc w:val="center"/>
        <w:rPr>
          <w:rFonts w:ascii="Cambria" w:hAnsi="Cambria" w:cs="Times New Roman"/>
          <w:b/>
          <w:sz w:val="20"/>
          <w:szCs w:val="20"/>
        </w:rPr>
      </w:pPr>
      <w:r w:rsidRPr="00C5638C">
        <w:rPr>
          <w:rFonts w:ascii="Cambria" w:hAnsi="Cambria" w:cs="Times New Roman"/>
          <w:b/>
          <w:sz w:val="20"/>
          <w:szCs w:val="20"/>
        </w:rPr>
        <w:t xml:space="preserve">Tabla 2. Índice de Transparencia en la Gestión del Agua: </w:t>
      </w:r>
    </w:p>
    <w:p w:rsidR="00A97837" w:rsidRPr="00C5638C" w:rsidRDefault="005B45E3" w:rsidP="005B45E3">
      <w:pPr>
        <w:spacing w:after="240" w:line="240" w:lineRule="auto"/>
        <w:jc w:val="center"/>
        <w:rPr>
          <w:rFonts w:ascii="Cambria" w:hAnsi="Cambria" w:cs="Times New Roman"/>
          <w:b/>
          <w:sz w:val="20"/>
          <w:szCs w:val="20"/>
        </w:rPr>
      </w:pPr>
      <w:r w:rsidRPr="00C5638C">
        <w:rPr>
          <w:rFonts w:ascii="Cambria" w:hAnsi="Cambria" w:cs="Times New Roman"/>
          <w:b/>
          <w:sz w:val="20"/>
          <w:szCs w:val="20"/>
        </w:rPr>
        <w:t>Evolución de las puntuaciones medias obtenidas por áreas temáticas (2010-2015)</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28"/>
        <w:gridCol w:w="993"/>
        <w:gridCol w:w="992"/>
        <w:gridCol w:w="993"/>
        <w:gridCol w:w="992"/>
      </w:tblGrid>
      <w:tr w:rsidR="00A97837" w:rsidRPr="00A97837" w:rsidTr="005C0355">
        <w:trPr>
          <w:trHeight w:val="368"/>
          <w:jc w:val="center"/>
        </w:trPr>
        <w:tc>
          <w:tcPr>
            <w:tcW w:w="4728" w:type="dxa"/>
            <w:vMerge w:val="restart"/>
            <w:shd w:val="clear" w:color="auto" w:fill="DEEAF6" w:themeFill="accent1" w:themeFillTint="33"/>
            <w:tcMar>
              <w:top w:w="9" w:type="dxa"/>
              <w:left w:w="108" w:type="dxa"/>
              <w:bottom w:w="0" w:type="dxa"/>
              <w:right w:w="108" w:type="dxa"/>
            </w:tcMar>
            <w:vAlign w:val="center"/>
            <w:hideMark/>
          </w:tcPr>
          <w:p w:rsidR="00FC2A98" w:rsidRPr="00A97837" w:rsidRDefault="00A97837" w:rsidP="00A97837">
            <w:pPr>
              <w:spacing w:after="0" w:line="240" w:lineRule="auto"/>
              <w:rPr>
                <w:rFonts w:ascii="Cambria" w:hAnsi="Cambria"/>
                <w:b/>
                <w:sz w:val="18"/>
                <w:szCs w:val="18"/>
              </w:rPr>
            </w:pPr>
            <w:r w:rsidRPr="00A97837">
              <w:rPr>
                <w:rFonts w:ascii="Cambria" w:hAnsi="Cambria"/>
                <w:b/>
                <w:bCs/>
                <w:sz w:val="18"/>
                <w:szCs w:val="18"/>
              </w:rPr>
              <w:t>ÁREAS DE TRANSPARENCIA</w:t>
            </w:r>
          </w:p>
        </w:tc>
        <w:tc>
          <w:tcPr>
            <w:tcW w:w="3970" w:type="dxa"/>
            <w:gridSpan w:val="4"/>
            <w:shd w:val="clear" w:color="auto" w:fill="DEEAF6" w:themeFill="accent1" w:themeFillTint="33"/>
            <w:tcMar>
              <w:top w:w="9" w:type="dxa"/>
              <w:left w:w="108" w:type="dxa"/>
              <w:bottom w:w="0" w:type="dxa"/>
              <w:right w:w="108" w:type="dxa"/>
            </w:tcMar>
            <w:vAlign w:val="center"/>
            <w:hideMark/>
          </w:tcPr>
          <w:p w:rsidR="00FC2A98" w:rsidRPr="00A97837" w:rsidRDefault="00A97837" w:rsidP="005C0355">
            <w:pPr>
              <w:spacing w:after="0" w:line="240" w:lineRule="auto"/>
              <w:jc w:val="center"/>
              <w:rPr>
                <w:rFonts w:ascii="Cambria" w:hAnsi="Cambria"/>
                <w:b/>
                <w:sz w:val="18"/>
                <w:szCs w:val="18"/>
              </w:rPr>
            </w:pPr>
            <w:r w:rsidRPr="00A97837">
              <w:rPr>
                <w:rFonts w:ascii="Cambria" w:hAnsi="Cambria"/>
                <w:b/>
                <w:bCs/>
                <w:sz w:val="18"/>
                <w:szCs w:val="18"/>
              </w:rPr>
              <w:t>PUNTUACIÓN MEDIA</w:t>
            </w:r>
            <w:r w:rsidR="003272BD">
              <w:rPr>
                <w:rFonts w:ascii="Cambria" w:hAnsi="Cambria"/>
                <w:b/>
                <w:bCs/>
                <w:sz w:val="18"/>
                <w:szCs w:val="18"/>
              </w:rPr>
              <w:t xml:space="preserve"> INTRAG</w:t>
            </w:r>
            <w:r w:rsidR="005C0355">
              <w:rPr>
                <w:rFonts w:ascii="Cambria" w:hAnsi="Cambria"/>
                <w:b/>
                <w:bCs/>
                <w:sz w:val="18"/>
                <w:szCs w:val="18"/>
              </w:rPr>
              <w:t xml:space="preserve"> </w:t>
            </w:r>
            <w:r w:rsidRPr="00A97837">
              <w:rPr>
                <w:rFonts w:ascii="Cambria" w:hAnsi="Cambria"/>
                <w:b/>
                <w:bCs/>
                <w:sz w:val="18"/>
                <w:szCs w:val="18"/>
              </w:rPr>
              <w:t>(Entre 1 y 100)</w:t>
            </w:r>
          </w:p>
        </w:tc>
      </w:tr>
      <w:tr w:rsidR="00A97837" w:rsidRPr="00A97837" w:rsidTr="005C5289">
        <w:trPr>
          <w:trHeight w:val="285"/>
          <w:jc w:val="center"/>
        </w:trPr>
        <w:tc>
          <w:tcPr>
            <w:tcW w:w="4728" w:type="dxa"/>
            <w:vMerge/>
            <w:shd w:val="clear" w:color="auto" w:fill="DEEAF6" w:themeFill="accent1" w:themeFillTint="33"/>
            <w:vAlign w:val="center"/>
            <w:hideMark/>
          </w:tcPr>
          <w:p w:rsidR="00A97837" w:rsidRPr="00A97837" w:rsidRDefault="00A97837" w:rsidP="00A97837">
            <w:pPr>
              <w:spacing w:after="0" w:line="240" w:lineRule="auto"/>
              <w:rPr>
                <w:rFonts w:ascii="Cambria" w:hAnsi="Cambria"/>
                <w:sz w:val="18"/>
                <w:szCs w:val="18"/>
              </w:rPr>
            </w:pPr>
          </w:p>
        </w:tc>
        <w:tc>
          <w:tcPr>
            <w:tcW w:w="993" w:type="dxa"/>
            <w:shd w:val="clear" w:color="auto" w:fill="DEEAF6" w:themeFill="accent1" w:themeFillTint="33"/>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b/>
                <w:sz w:val="18"/>
                <w:szCs w:val="18"/>
              </w:rPr>
            </w:pPr>
            <w:r w:rsidRPr="00A97837">
              <w:rPr>
                <w:rFonts w:ascii="Cambria" w:hAnsi="Cambria"/>
                <w:b/>
                <w:bCs/>
                <w:sz w:val="18"/>
                <w:szCs w:val="18"/>
              </w:rPr>
              <w:t>2015</w:t>
            </w:r>
          </w:p>
        </w:tc>
        <w:tc>
          <w:tcPr>
            <w:tcW w:w="992" w:type="dxa"/>
            <w:shd w:val="clear" w:color="auto" w:fill="DEEAF6" w:themeFill="accent1" w:themeFillTint="33"/>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b/>
                <w:sz w:val="18"/>
                <w:szCs w:val="18"/>
              </w:rPr>
            </w:pPr>
            <w:r w:rsidRPr="00A97837">
              <w:rPr>
                <w:rFonts w:ascii="Cambria" w:hAnsi="Cambria"/>
                <w:b/>
                <w:bCs/>
                <w:sz w:val="18"/>
                <w:szCs w:val="18"/>
              </w:rPr>
              <w:t>2013</w:t>
            </w:r>
          </w:p>
        </w:tc>
        <w:tc>
          <w:tcPr>
            <w:tcW w:w="993" w:type="dxa"/>
            <w:shd w:val="clear" w:color="auto" w:fill="DEEAF6" w:themeFill="accent1" w:themeFillTint="33"/>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b/>
                <w:sz w:val="18"/>
                <w:szCs w:val="18"/>
              </w:rPr>
            </w:pPr>
            <w:r w:rsidRPr="00A97837">
              <w:rPr>
                <w:rFonts w:ascii="Cambria" w:hAnsi="Cambria"/>
                <w:b/>
                <w:bCs/>
                <w:sz w:val="18"/>
                <w:szCs w:val="18"/>
              </w:rPr>
              <w:t>2011</w:t>
            </w:r>
          </w:p>
        </w:tc>
        <w:tc>
          <w:tcPr>
            <w:tcW w:w="992" w:type="dxa"/>
            <w:shd w:val="clear" w:color="auto" w:fill="DEEAF6" w:themeFill="accent1" w:themeFillTint="33"/>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b/>
                <w:sz w:val="18"/>
                <w:szCs w:val="18"/>
              </w:rPr>
            </w:pPr>
            <w:r w:rsidRPr="00A97837">
              <w:rPr>
                <w:rFonts w:ascii="Cambria" w:hAnsi="Cambria"/>
                <w:b/>
                <w:bCs/>
                <w:sz w:val="18"/>
                <w:szCs w:val="18"/>
              </w:rPr>
              <w:t>2010</w:t>
            </w:r>
          </w:p>
        </w:tc>
      </w:tr>
      <w:tr w:rsidR="00A97837" w:rsidRPr="00A97837" w:rsidTr="00935D01">
        <w:trPr>
          <w:trHeight w:val="284"/>
          <w:jc w:val="center"/>
        </w:trPr>
        <w:tc>
          <w:tcPr>
            <w:tcW w:w="4728" w:type="dxa"/>
            <w:shd w:val="clear" w:color="auto" w:fill="auto"/>
            <w:tcMar>
              <w:top w:w="9" w:type="dxa"/>
              <w:left w:w="108" w:type="dxa"/>
              <w:bottom w:w="0" w:type="dxa"/>
              <w:right w:w="108" w:type="dxa"/>
            </w:tcMar>
            <w:vAlign w:val="center"/>
            <w:hideMark/>
          </w:tcPr>
          <w:p w:rsidR="00FC2A98" w:rsidRPr="00A97837" w:rsidRDefault="00FC2A98" w:rsidP="00A97837">
            <w:pPr>
              <w:pStyle w:val="Prrafodelista"/>
              <w:numPr>
                <w:ilvl w:val="0"/>
                <w:numId w:val="5"/>
              </w:numPr>
              <w:spacing w:after="0" w:line="240" w:lineRule="auto"/>
              <w:ind w:left="461" w:hanging="142"/>
              <w:rPr>
                <w:rFonts w:ascii="Cambria" w:hAnsi="Cambria"/>
                <w:sz w:val="18"/>
                <w:szCs w:val="18"/>
              </w:rPr>
            </w:pPr>
            <w:r w:rsidRPr="00A97837">
              <w:rPr>
                <w:rFonts w:ascii="Cambria" w:hAnsi="Cambria"/>
                <w:bCs/>
                <w:sz w:val="18"/>
                <w:szCs w:val="18"/>
              </w:rPr>
              <w:t>Información sobre el organismo de cuenca</w:t>
            </w:r>
          </w:p>
        </w:tc>
        <w:tc>
          <w:tcPr>
            <w:tcW w:w="993"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80,0</w:t>
            </w:r>
          </w:p>
        </w:tc>
        <w:tc>
          <w:tcPr>
            <w:tcW w:w="992"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83,3</w:t>
            </w:r>
          </w:p>
        </w:tc>
        <w:tc>
          <w:tcPr>
            <w:tcW w:w="993"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85,7</w:t>
            </w:r>
          </w:p>
        </w:tc>
        <w:tc>
          <w:tcPr>
            <w:tcW w:w="992"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72´3</w:t>
            </w:r>
          </w:p>
        </w:tc>
      </w:tr>
      <w:tr w:rsidR="00A97837" w:rsidRPr="00A97837" w:rsidTr="00935D01">
        <w:trPr>
          <w:trHeight w:val="284"/>
          <w:jc w:val="center"/>
        </w:trPr>
        <w:tc>
          <w:tcPr>
            <w:tcW w:w="4728" w:type="dxa"/>
            <w:shd w:val="clear" w:color="auto" w:fill="auto"/>
            <w:tcMar>
              <w:top w:w="9" w:type="dxa"/>
              <w:left w:w="108" w:type="dxa"/>
              <w:bottom w:w="0" w:type="dxa"/>
              <w:right w:w="108" w:type="dxa"/>
            </w:tcMar>
            <w:vAlign w:val="center"/>
            <w:hideMark/>
          </w:tcPr>
          <w:p w:rsidR="00FC2A98" w:rsidRPr="00A97837" w:rsidRDefault="00A97837" w:rsidP="00A97837">
            <w:pPr>
              <w:pStyle w:val="Prrafodelista"/>
              <w:numPr>
                <w:ilvl w:val="0"/>
                <w:numId w:val="4"/>
              </w:numPr>
              <w:spacing w:after="0" w:line="240" w:lineRule="auto"/>
              <w:ind w:left="461" w:hanging="142"/>
              <w:rPr>
                <w:rFonts w:ascii="Cambria" w:hAnsi="Cambria"/>
                <w:sz w:val="18"/>
                <w:szCs w:val="18"/>
              </w:rPr>
            </w:pPr>
            <w:r w:rsidRPr="00A97837">
              <w:rPr>
                <w:rFonts w:ascii="Cambria" w:hAnsi="Cambria"/>
                <w:bCs/>
                <w:sz w:val="18"/>
                <w:szCs w:val="18"/>
              </w:rPr>
              <w:t>Relaciones con el público y las partes interesadas</w:t>
            </w:r>
          </w:p>
        </w:tc>
        <w:tc>
          <w:tcPr>
            <w:tcW w:w="993"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60,7</w:t>
            </w:r>
          </w:p>
        </w:tc>
        <w:tc>
          <w:tcPr>
            <w:tcW w:w="992"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63,3</w:t>
            </w:r>
          </w:p>
        </w:tc>
        <w:tc>
          <w:tcPr>
            <w:tcW w:w="993"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56,1</w:t>
            </w:r>
          </w:p>
        </w:tc>
        <w:tc>
          <w:tcPr>
            <w:tcW w:w="992"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58´5</w:t>
            </w:r>
          </w:p>
        </w:tc>
      </w:tr>
      <w:tr w:rsidR="00A97837" w:rsidRPr="00A97837" w:rsidTr="00935D01">
        <w:trPr>
          <w:trHeight w:val="284"/>
          <w:jc w:val="center"/>
        </w:trPr>
        <w:tc>
          <w:tcPr>
            <w:tcW w:w="4728" w:type="dxa"/>
            <w:shd w:val="clear" w:color="auto" w:fill="auto"/>
            <w:tcMar>
              <w:top w:w="9" w:type="dxa"/>
              <w:left w:w="108" w:type="dxa"/>
              <w:bottom w:w="0" w:type="dxa"/>
              <w:right w:w="108" w:type="dxa"/>
            </w:tcMar>
            <w:vAlign w:val="center"/>
            <w:hideMark/>
          </w:tcPr>
          <w:p w:rsidR="00FC2A98" w:rsidRPr="00A97837" w:rsidRDefault="00A97837" w:rsidP="00A97837">
            <w:pPr>
              <w:pStyle w:val="Prrafodelista"/>
              <w:numPr>
                <w:ilvl w:val="0"/>
                <w:numId w:val="4"/>
              </w:numPr>
              <w:spacing w:after="0" w:line="240" w:lineRule="auto"/>
              <w:ind w:left="461" w:hanging="142"/>
              <w:rPr>
                <w:rFonts w:ascii="Cambria" w:hAnsi="Cambria"/>
                <w:sz w:val="18"/>
                <w:szCs w:val="18"/>
              </w:rPr>
            </w:pPr>
            <w:r w:rsidRPr="00A97837">
              <w:rPr>
                <w:rFonts w:ascii="Cambria" w:hAnsi="Cambria"/>
                <w:bCs/>
                <w:sz w:val="18"/>
                <w:szCs w:val="18"/>
              </w:rPr>
              <w:t xml:space="preserve"> Transparencia en los procesos de planificación </w:t>
            </w:r>
          </w:p>
        </w:tc>
        <w:tc>
          <w:tcPr>
            <w:tcW w:w="993"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87,3</w:t>
            </w:r>
          </w:p>
        </w:tc>
        <w:tc>
          <w:tcPr>
            <w:tcW w:w="992"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92,8</w:t>
            </w:r>
          </w:p>
        </w:tc>
        <w:tc>
          <w:tcPr>
            <w:tcW w:w="993"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79,9</w:t>
            </w:r>
          </w:p>
        </w:tc>
        <w:tc>
          <w:tcPr>
            <w:tcW w:w="992"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87´8</w:t>
            </w:r>
          </w:p>
        </w:tc>
      </w:tr>
      <w:tr w:rsidR="00A97837" w:rsidRPr="00A97837" w:rsidTr="002129FE">
        <w:trPr>
          <w:trHeight w:val="340"/>
          <w:jc w:val="center"/>
        </w:trPr>
        <w:tc>
          <w:tcPr>
            <w:tcW w:w="4728" w:type="dxa"/>
            <w:shd w:val="clear" w:color="auto" w:fill="auto"/>
            <w:tcMar>
              <w:top w:w="9" w:type="dxa"/>
              <w:left w:w="108" w:type="dxa"/>
              <w:bottom w:w="0" w:type="dxa"/>
              <w:right w:w="108" w:type="dxa"/>
            </w:tcMar>
            <w:vAlign w:val="center"/>
            <w:hideMark/>
          </w:tcPr>
          <w:p w:rsidR="00FC2A98" w:rsidRPr="00A97837" w:rsidRDefault="00A97837" w:rsidP="00A97837">
            <w:pPr>
              <w:pStyle w:val="Prrafodelista"/>
              <w:numPr>
                <w:ilvl w:val="0"/>
                <w:numId w:val="4"/>
              </w:numPr>
              <w:spacing w:after="0" w:line="240" w:lineRule="auto"/>
              <w:ind w:left="461" w:hanging="142"/>
              <w:rPr>
                <w:rFonts w:ascii="Cambria" w:hAnsi="Cambria"/>
                <w:sz w:val="18"/>
                <w:szCs w:val="18"/>
              </w:rPr>
            </w:pPr>
            <w:r w:rsidRPr="00A97837">
              <w:rPr>
                <w:rFonts w:ascii="Cambria" w:hAnsi="Cambria"/>
                <w:bCs/>
                <w:sz w:val="18"/>
                <w:szCs w:val="18"/>
              </w:rPr>
              <w:lastRenderedPageBreak/>
              <w:t xml:space="preserve"> Transparencia en la gestión de los recursos y usos del agua </w:t>
            </w:r>
          </w:p>
        </w:tc>
        <w:tc>
          <w:tcPr>
            <w:tcW w:w="993"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45,0</w:t>
            </w:r>
          </w:p>
        </w:tc>
        <w:tc>
          <w:tcPr>
            <w:tcW w:w="992"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47,5</w:t>
            </w:r>
          </w:p>
        </w:tc>
        <w:tc>
          <w:tcPr>
            <w:tcW w:w="993"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47,0</w:t>
            </w:r>
          </w:p>
        </w:tc>
        <w:tc>
          <w:tcPr>
            <w:tcW w:w="992"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32´0</w:t>
            </w:r>
          </w:p>
        </w:tc>
      </w:tr>
      <w:tr w:rsidR="00A97837" w:rsidRPr="00A97837" w:rsidTr="00935D01">
        <w:trPr>
          <w:trHeight w:val="284"/>
          <w:jc w:val="center"/>
        </w:trPr>
        <w:tc>
          <w:tcPr>
            <w:tcW w:w="4728" w:type="dxa"/>
            <w:shd w:val="clear" w:color="auto" w:fill="auto"/>
            <w:tcMar>
              <w:top w:w="9" w:type="dxa"/>
              <w:left w:w="108" w:type="dxa"/>
              <w:bottom w:w="0" w:type="dxa"/>
              <w:right w:w="108" w:type="dxa"/>
            </w:tcMar>
            <w:vAlign w:val="center"/>
            <w:hideMark/>
          </w:tcPr>
          <w:p w:rsidR="00FC2A98" w:rsidRPr="00A97837" w:rsidRDefault="00A97837" w:rsidP="00A97837">
            <w:pPr>
              <w:pStyle w:val="Prrafodelista"/>
              <w:numPr>
                <w:ilvl w:val="0"/>
                <w:numId w:val="4"/>
              </w:numPr>
              <w:spacing w:after="0" w:line="240" w:lineRule="auto"/>
              <w:ind w:left="461" w:hanging="142"/>
              <w:rPr>
                <w:rFonts w:ascii="Cambria" w:hAnsi="Cambria"/>
                <w:sz w:val="18"/>
                <w:szCs w:val="18"/>
              </w:rPr>
            </w:pPr>
            <w:r w:rsidRPr="00A97837">
              <w:rPr>
                <w:rFonts w:ascii="Cambria" w:hAnsi="Cambria"/>
                <w:bCs/>
                <w:sz w:val="18"/>
                <w:szCs w:val="18"/>
              </w:rPr>
              <w:t xml:space="preserve"> Transparencia económico-financiera</w:t>
            </w:r>
          </w:p>
        </w:tc>
        <w:tc>
          <w:tcPr>
            <w:tcW w:w="993"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45,7</w:t>
            </w:r>
          </w:p>
        </w:tc>
        <w:tc>
          <w:tcPr>
            <w:tcW w:w="992"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41,1</w:t>
            </w:r>
          </w:p>
        </w:tc>
        <w:tc>
          <w:tcPr>
            <w:tcW w:w="993"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43,8</w:t>
            </w:r>
          </w:p>
        </w:tc>
        <w:tc>
          <w:tcPr>
            <w:tcW w:w="992"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34´8</w:t>
            </w:r>
          </w:p>
        </w:tc>
      </w:tr>
      <w:tr w:rsidR="00A97837" w:rsidRPr="00A97837" w:rsidTr="00935D01">
        <w:trPr>
          <w:trHeight w:val="284"/>
          <w:jc w:val="center"/>
        </w:trPr>
        <w:tc>
          <w:tcPr>
            <w:tcW w:w="4728" w:type="dxa"/>
            <w:shd w:val="clear" w:color="auto" w:fill="auto"/>
            <w:tcMar>
              <w:top w:w="9" w:type="dxa"/>
              <w:left w:w="108" w:type="dxa"/>
              <w:bottom w:w="0" w:type="dxa"/>
              <w:right w:w="108" w:type="dxa"/>
            </w:tcMar>
            <w:vAlign w:val="center"/>
            <w:hideMark/>
          </w:tcPr>
          <w:p w:rsidR="00FC2A98" w:rsidRPr="00A97837" w:rsidRDefault="00A97837" w:rsidP="00A97837">
            <w:pPr>
              <w:pStyle w:val="Prrafodelista"/>
              <w:numPr>
                <w:ilvl w:val="0"/>
                <w:numId w:val="4"/>
              </w:numPr>
              <w:spacing w:after="0" w:line="240" w:lineRule="auto"/>
              <w:ind w:left="461" w:hanging="142"/>
              <w:rPr>
                <w:rFonts w:ascii="Cambria" w:hAnsi="Cambria"/>
                <w:sz w:val="18"/>
                <w:szCs w:val="18"/>
              </w:rPr>
            </w:pPr>
            <w:r w:rsidRPr="00A97837">
              <w:rPr>
                <w:rFonts w:ascii="Cambria" w:hAnsi="Cambria"/>
                <w:bCs/>
                <w:sz w:val="18"/>
                <w:szCs w:val="18"/>
              </w:rPr>
              <w:t>Transparencia en contratos y licitaciones</w:t>
            </w:r>
          </w:p>
        </w:tc>
        <w:tc>
          <w:tcPr>
            <w:tcW w:w="993"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60,7</w:t>
            </w:r>
          </w:p>
        </w:tc>
        <w:tc>
          <w:tcPr>
            <w:tcW w:w="992"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56,6</w:t>
            </w:r>
          </w:p>
        </w:tc>
        <w:tc>
          <w:tcPr>
            <w:tcW w:w="993"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51,9</w:t>
            </w:r>
          </w:p>
        </w:tc>
        <w:tc>
          <w:tcPr>
            <w:tcW w:w="992" w:type="dxa"/>
            <w:shd w:val="clear" w:color="auto" w:fill="auto"/>
            <w:tcMar>
              <w:top w:w="9" w:type="dxa"/>
              <w:left w:w="108" w:type="dxa"/>
              <w:bottom w:w="0" w:type="dxa"/>
              <w:right w:w="108" w:type="dxa"/>
            </w:tcMar>
            <w:vAlign w:val="center"/>
            <w:hideMark/>
          </w:tcPr>
          <w:p w:rsidR="00FC2A98" w:rsidRPr="00A97837" w:rsidRDefault="00A97837" w:rsidP="00A97837">
            <w:pPr>
              <w:spacing w:after="0" w:line="240" w:lineRule="auto"/>
              <w:jc w:val="center"/>
              <w:rPr>
                <w:rFonts w:ascii="Cambria" w:hAnsi="Cambria"/>
                <w:sz w:val="18"/>
                <w:szCs w:val="18"/>
              </w:rPr>
            </w:pPr>
            <w:r w:rsidRPr="00A97837">
              <w:rPr>
                <w:rFonts w:ascii="Cambria" w:hAnsi="Cambria"/>
                <w:sz w:val="18"/>
                <w:szCs w:val="18"/>
              </w:rPr>
              <w:t>48´1</w:t>
            </w:r>
          </w:p>
        </w:tc>
      </w:tr>
    </w:tbl>
    <w:p w:rsidR="005B45E3" w:rsidRPr="005B45E3" w:rsidRDefault="005B45E3" w:rsidP="001E0ECC">
      <w:pPr>
        <w:spacing w:before="120" w:line="240" w:lineRule="auto"/>
        <w:ind w:left="851" w:right="848"/>
        <w:jc w:val="center"/>
        <w:rPr>
          <w:rFonts w:ascii="Cambria" w:hAnsi="Cambria" w:cs="Times New Roman"/>
          <w:sz w:val="24"/>
          <w:szCs w:val="24"/>
        </w:rPr>
      </w:pPr>
      <w:r w:rsidRPr="005B45E3">
        <w:rPr>
          <w:rFonts w:ascii="Cambria" w:hAnsi="Cambria" w:cs="Times New Roman"/>
          <w:sz w:val="20"/>
          <w:szCs w:val="20"/>
        </w:rPr>
        <w:t>Fuente: Elaboración propia con resultados del INTRAG disponibles en http://transparencia.org.es/indice-de-la-gestion-del-agua-intrag/</w:t>
      </w:r>
      <w:r w:rsidRPr="005B45E3">
        <w:rPr>
          <w:rFonts w:ascii="Cambria" w:hAnsi="Cambria" w:cs="Times New Roman"/>
          <w:sz w:val="24"/>
          <w:szCs w:val="24"/>
        </w:rPr>
        <w:tab/>
      </w:r>
    </w:p>
    <w:p w:rsidR="005C0355" w:rsidRPr="00FC2A98" w:rsidRDefault="005C0355" w:rsidP="005C0355">
      <w:pPr>
        <w:spacing w:before="120" w:after="0" w:line="240" w:lineRule="auto"/>
        <w:jc w:val="both"/>
        <w:rPr>
          <w:rFonts w:ascii="Cambria" w:hAnsi="Cambria" w:cs="Times New Roman"/>
        </w:rPr>
      </w:pPr>
      <w:r w:rsidRPr="00FC2A98">
        <w:rPr>
          <w:rFonts w:ascii="Cambria" w:hAnsi="Cambria" w:cs="Times New Roman"/>
        </w:rPr>
        <w:t>En tercer lugar, del análisis de la Tabla 2 destaca que la transparencia es mayor en aquellas áreas vinculadas a la implementación de la DMA (Áreas II y III) y menor en aquellas áreas relacionadas con la asignación y gestión del recurso (IV) (registro</w:t>
      </w:r>
      <w:r>
        <w:rPr>
          <w:rFonts w:ascii="Cambria" w:hAnsi="Cambria" w:cs="Times New Roman"/>
        </w:rPr>
        <w:t xml:space="preserve"> </w:t>
      </w:r>
      <w:r w:rsidRPr="00FC2A98">
        <w:rPr>
          <w:rFonts w:ascii="Cambria" w:hAnsi="Cambria" w:cs="Times New Roman"/>
        </w:rPr>
        <w:t>y catálogo</w:t>
      </w:r>
      <w:r>
        <w:rPr>
          <w:rFonts w:ascii="Cambria" w:hAnsi="Cambria" w:cs="Times New Roman"/>
        </w:rPr>
        <w:t xml:space="preserve"> </w:t>
      </w:r>
      <w:r w:rsidRPr="00FC2A98">
        <w:rPr>
          <w:rFonts w:ascii="Cambria" w:hAnsi="Cambria" w:cs="Times New Roman"/>
        </w:rPr>
        <w:t>de aguas; información sobre intercambios de derechos de aguas, o información sobre sanciones, por ejemplo), y con los aspectos económico-financieros (V) (cobro de cánones y tarifas, convenios de colaboración vigentes, propuestas de recuperación de costes de nuevas infraestructuras, etc.), áreas donde realmente se dirimen los equilibrios de acceso y poder relacionados con la política de aguas.</w:t>
      </w:r>
    </w:p>
    <w:p w:rsidR="008914BA" w:rsidRPr="001E0ECC" w:rsidRDefault="00323FDA" w:rsidP="001E0ECC">
      <w:pPr>
        <w:spacing w:before="240" w:after="0"/>
        <w:rPr>
          <w:rFonts w:ascii="Cambria" w:hAnsi="Cambria"/>
          <w:b/>
          <w:color w:val="0070C0"/>
        </w:rPr>
      </w:pPr>
      <w:r w:rsidRPr="001E0ECC">
        <w:rPr>
          <w:rFonts w:ascii="Cambria" w:hAnsi="Cambria"/>
          <w:b/>
          <w:color w:val="0070C0"/>
        </w:rPr>
        <w:t>Participación pública en las decisiones sobre el agua</w:t>
      </w:r>
    </w:p>
    <w:p w:rsidR="00124A64" w:rsidRPr="00323FDA" w:rsidRDefault="0075572E" w:rsidP="00301B8D">
      <w:pPr>
        <w:spacing w:before="120" w:after="0" w:line="240" w:lineRule="auto"/>
        <w:jc w:val="both"/>
        <w:rPr>
          <w:rFonts w:ascii="Cambria" w:hAnsi="Cambria" w:cs="Times New Roman"/>
          <w:bCs/>
        </w:rPr>
      </w:pPr>
      <w:r>
        <w:rPr>
          <w:rFonts w:ascii="Cambria" w:hAnsi="Cambria" w:cs="Times New Roman"/>
        </w:rPr>
        <w:t>L</w:t>
      </w:r>
      <w:r w:rsidR="00323FDA" w:rsidRPr="00323FDA">
        <w:rPr>
          <w:rFonts w:ascii="Cambria" w:hAnsi="Cambria" w:cs="Times New Roman"/>
        </w:rPr>
        <w:t xml:space="preserve">a evaluación de la eficacia de la participación pública en la gestión del agua </w:t>
      </w:r>
      <w:r w:rsidR="005C0355">
        <w:rPr>
          <w:rFonts w:ascii="Cambria" w:hAnsi="Cambria" w:cs="Times New Roman"/>
        </w:rPr>
        <w:t>puede realizarse</w:t>
      </w:r>
      <w:r w:rsidR="00323FDA" w:rsidRPr="00323FDA">
        <w:rPr>
          <w:rFonts w:ascii="Cambria" w:hAnsi="Cambria" w:cs="Times New Roman"/>
          <w:bCs/>
          <w:lang w:val="es-ES_tradnl"/>
        </w:rPr>
        <w:t xml:space="preserve"> a dos escalas diferentes</w:t>
      </w:r>
      <w:r w:rsidR="005C0355">
        <w:rPr>
          <w:rFonts w:ascii="Cambria" w:hAnsi="Cambria" w:cs="Times New Roman"/>
          <w:bCs/>
          <w:lang w:val="es-ES_tradnl"/>
        </w:rPr>
        <w:t>:</w:t>
      </w:r>
      <w:r w:rsidR="00323FDA">
        <w:rPr>
          <w:rFonts w:ascii="Cambria" w:hAnsi="Cambria" w:cs="Times New Roman"/>
          <w:bCs/>
          <w:lang w:val="es-ES_tradnl"/>
        </w:rPr>
        <w:t xml:space="preserve"> e</w:t>
      </w:r>
      <w:r w:rsidR="00FE14E5" w:rsidRPr="00323FDA">
        <w:rPr>
          <w:rFonts w:ascii="Cambria" w:hAnsi="Cambria" w:cs="Times New Roman"/>
          <w:bCs/>
        </w:rPr>
        <w:t>n la planificación hidrológica</w:t>
      </w:r>
      <w:r w:rsidR="005C0355">
        <w:rPr>
          <w:rFonts w:ascii="Cambria" w:hAnsi="Cambria" w:cs="Times New Roman"/>
          <w:bCs/>
        </w:rPr>
        <w:t xml:space="preserve"> en la escala de cuenca</w:t>
      </w:r>
      <w:r w:rsidR="00323FDA">
        <w:rPr>
          <w:rFonts w:ascii="Cambria" w:hAnsi="Cambria" w:cs="Times New Roman"/>
          <w:bCs/>
        </w:rPr>
        <w:t xml:space="preserve"> </w:t>
      </w:r>
      <w:r w:rsidR="00323FDA" w:rsidRPr="00323FDA">
        <w:rPr>
          <w:rFonts w:ascii="Cambria" w:hAnsi="Cambria" w:cs="Times New Roman"/>
          <w:bCs/>
        </w:rPr>
        <w:t>y e</w:t>
      </w:r>
      <w:r w:rsidR="00FE14E5" w:rsidRPr="00323FDA">
        <w:rPr>
          <w:rFonts w:ascii="Cambria" w:hAnsi="Cambria" w:cs="Times New Roman"/>
          <w:bCs/>
        </w:rPr>
        <w:t>n la gestión del ciclo urbano del agua</w:t>
      </w:r>
      <w:r>
        <w:rPr>
          <w:rFonts w:ascii="Cambria" w:hAnsi="Cambria" w:cs="Times New Roman"/>
          <w:bCs/>
          <w:lang w:val="es-ES_tradnl"/>
        </w:rPr>
        <w:t>.</w:t>
      </w:r>
    </w:p>
    <w:p w:rsidR="0075572E" w:rsidRDefault="00023682" w:rsidP="005C0355">
      <w:pPr>
        <w:spacing w:before="120" w:after="0" w:line="240" w:lineRule="auto"/>
        <w:jc w:val="both"/>
        <w:rPr>
          <w:rFonts w:ascii="Cambria" w:hAnsi="Cambria" w:cs="Times New Roman"/>
        </w:rPr>
      </w:pPr>
      <w:r>
        <w:rPr>
          <w:rFonts w:ascii="Cambria" w:hAnsi="Cambria" w:cs="Times New Roman"/>
        </w:rPr>
        <w:t xml:space="preserve">En la </w:t>
      </w:r>
      <w:r w:rsidRPr="00DB1365">
        <w:rPr>
          <w:rFonts w:ascii="Cambria" w:hAnsi="Cambria" w:cs="Times New Roman"/>
          <w:u w:val="single"/>
        </w:rPr>
        <w:t>escala de la demarcación hidrográfica</w:t>
      </w:r>
      <w:r w:rsidR="0075572E">
        <w:rPr>
          <w:rFonts w:ascii="Cambria" w:hAnsi="Cambria" w:cs="Times New Roman"/>
        </w:rPr>
        <w:t>,</w:t>
      </w:r>
      <w:r>
        <w:rPr>
          <w:rFonts w:ascii="Cambria" w:hAnsi="Cambria" w:cs="Times New Roman"/>
        </w:rPr>
        <w:t xml:space="preserve"> España tiene una larga tradición de</w:t>
      </w:r>
      <w:r w:rsidR="00323FDA">
        <w:rPr>
          <w:rFonts w:ascii="Cambria" w:hAnsi="Cambria" w:cs="Times New Roman"/>
        </w:rPr>
        <w:t xml:space="preserve"> participación de los usuarios</w:t>
      </w:r>
      <w:r>
        <w:rPr>
          <w:rFonts w:ascii="Cambria" w:hAnsi="Cambria" w:cs="Times New Roman"/>
        </w:rPr>
        <w:t xml:space="preserve"> </w:t>
      </w:r>
      <w:r w:rsidR="00323FDA">
        <w:rPr>
          <w:rFonts w:ascii="Cambria" w:hAnsi="Cambria" w:cs="Times New Roman"/>
        </w:rPr>
        <w:t xml:space="preserve">en </w:t>
      </w:r>
      <w:r w:rsidR="00935D01">
        <w:rPr>
          <w:rFonts w:ascii="Cambria" w:hAnsi="Cambria" w:cs="Times New Roman"/>
        </w:rPr>
        <w:t>la</w:t>
      </w:r>
      <w:r>
        <w:rPr>
          <w:rFonts w:ascii="Cambria" w:hAnsi="Cambria" w:cs="Times New Roman"/>
        </w:rPr>
        <w:t xml:space="preserve"> gestión</w:t>
      </w:r>
      <w:r w:rsidR="00935D01" w:rsidRPr="00935D01">
        <w:rPr>
          <w:rFonts w:ascii="Cambria" w:hAnsi="Cambria" w:cs="Times New Roman"/>
        </w:rPr>
        <w:t xml:space="preserve"> </w:t>
      </w:r>
      <w:r w:rsidR="00935D01">
        <w:rPr>
          <w:rFonts w:ascii="Cambria" w:hAnsi="Cambria" w:cs="Times New Roman"/>
        </w:rPr>
        <w:t>del agua</w:t>
      </w:r>
      <w:r>
        <w:rPr>
          <w:rFonts w:ascii="Cambria" w:hAnsi="Cambria" w:cs="Times New Roman"/>
        </w:rPr>
        <w:t xml:space="preserve">. Los usuarios económicos del agua participan en los órganos de </w:t>
      </w:r>
      <w:r w:rsidR="00405FD4">
        <w:rPr>
          <w:rFonts w:ascii="Cambria" w:hAnsi="Cambria" w:cs="Times New Roman"/>
        </w:rPr>
        <w:t>gobierno</w:t>
      </w:r>
      <w:r w:rsidR="00405FD4" w:rsidRPr="00405FD4">
        <w:rPr>
          <w:rFonts w:ascii="Cambria" w:hAnsi="Cambria" w:cs="Times New Roman"/>
        </w:rPr>
        <w:t xml:space="preserve"> </w:t>
      </w:r>
      <w:r w:rsidR="00405FD4">
        <w:rPr>
          <w:rFonts w:ascii="Cambria" w:hAnsi="Cambria" w:cs="Times New Roman"/>
        </w:rPr>
        <w:t xml:space="preserve">(Junta de Gobierno), de </w:t>
      </w:r>
      <w:r>
        <w:rPr>
          <w:rFonts w:ascii="Cambria" w:hAnsi="Cambria" w:cs="Times New Roman"/>
        </w:rPr>
        <w:t xml:space="preserve">gestión </w:t>
      </w:r>
      <w:r w:rsidR="00405FD4">
        <w:rPr>
          <w:rFonts w:ascii="Cambria" w:hAnsi="Cambria" w:cs="Times New Roman"/>
        </w:rPr>
        <w:t>(</w:t>
      </w:r>
      <w:r w:rsidR="000F5F39">
        <w:rPr>
          <w:rFonts w:ascii="Cambria" w:hAnsi="Cambria" w:cs="Times New Roman"/>
        </w:rPr>
        <w:t>Asamblea de Usuarios, Comisio</w:t>
      </w:r>
      <w:r w:rsidR="00405FD4">
        <w:rPr>
          <w:rFonts w:ascii="Cambria" w:hAnsi="Cambria" w:cs="Times New Roman"/>
        </w:rPr>
        <w:t>n</w:t>
      </w:r>
      <w:r w:rsidR="000F5F39">
        <w:rPr>
          <w:rFonts w:ascii="Cambria" w:hAnsi="Cambria" w:cs="Times New Roman"/>
        </w:rPr>
        <w:t>es</w:t>
      </w:r>
      <w:r w:rsidR="00405FD4">
        <w:rPr>
          <w:rFonts w:ascii="Cambria" w:hAnsi="Cambria" w:cs="Times New Roman"/>
        </w:rPr>
        <w:t xml:space="preserve"> de Explotación, de Desembalse y de Obras)</w:t>
      </w:r>
      <w:r w:rsidR="000F5F39">
        <w:rPr>
          <w:rFonts w:ascii="Cambria" w:hAnsi="Cambria" w:cs="Times New Roman"/>
        </w:rPr>
        <w:t>,</w:t>
      </w:r>
      <w:r w:rsidR="00405FD4">
        <w:rPr>
          <w:rFonts w:ascii="Cambria" w:hAnsi="Cambria" w:cs="Times New Roman"/>
        </w:rPr>
        <w:t xml:space="preserve"> </w:t>
      </w:r>
      <w:r>
        <w:rPr>
          <w:rFonts w:ascii="Cambria" w:hAnsi="Cambria" w:cs="Times New Roman"/>
        </w:rPr>
        <w:t xml:space="preserve">y </w:t>
      </w:r>
      <w:r w:rsidR="00405FD4">
        <w:rPr>
          <w:rFonts w:ascii="Cambria" w:hAnsi="Cambria" w:cs="Times New Roman"/>
        </w:rPr>
        <w:t xml:space="preserve">de </w:t>
      </w:r>
      <w:r w:rsidR="000F5F39">
        <w:rPr>
          <w:rFonts w:ascii="Cambria" w:hAnsi="Cambria" w:cs="Times New Roman"/>
        </w:rPr>
        <w:t>planificación</w:t>
      </w:r>
      <w:r>
        <w:rPr>
          <w:rFonts w:ascii="Cambria" w:hAnsi="Cambria" w:cs="Times New Roman"/>
        </w:rPr>
        <w:t xml:space="preserve"> </w:t>
      </w:r>
      <w:r w:rsidR="00405FD4">
        <w:rPr>
          <w:rFonts w:ascii="Cambria" w:hAnsi="Cambria" w:cs="Times New Roman"/>
        </w:rPr>
        <w:t xml:space="preserve">(y Consejos del Agua) </w:t>
      </w:r>
      <w:r>
        <w:rPr>
          <w:rFonts w:ascii="Cambria" w:hAnsi="Cambria" w:cs="Times New Roman"/>
        </w:rPr>
        <w:t>de los organismos de cuenca</w:t>
      </w:r>
      <w:r w:rsidR="00935D01">
        <w:rPr>
          <w:rFonts w:ascii="Cambria" w:hAnsi="Cambria" w:cs="Times New Roman"/>
        </w:rPr>
        <w:t>. Aunque eficaz en muchos aspectos, e</w:t>
      </w:r>
      <w:r w:rsidR="00323FDA">
        <w:rPr>
          <w:rFonts w:ascii="Cambria" w:hAnsi="Cambria" w:cs="Times New Roman"/>
        </w:rPr>
        <w:t xml:space="preserve">ste sistema de participación </w:t>
      </w:r>
      <w:r w:rsidR="00935D01">
        <w:rPr>
          <w:rFonts w:ascii="Cambria" w:hAnsi="Cambria" w:cs="Times New Roman"/>
        </w:rPr>
        <w:t xml:space="preserve">orgánica </w:t>
      </w:r>
      <w:r w:rsidR="00323FDA">
        <w:rPr>
          <w:rFonts w:ascii="Cambria" w:hAnsi="Cambria" w:cs="Times New Roman"/>
        </w:rPr>
        <w:t>exclu</w:t>
      </w:r>
      <w:r w:rsidR="0075572E">
        <w:rPr>
          <w:rFonts w:ascii="Cambria" w:hAnsi="Cambria" w:cs="Times New Roman"/>
        </w:rPr>
        <w:t>ye</w:t>
      </w:r>
      <w:r w:rsidR="00323FDA">
        <w:rPr>
          <w:rFonts w:ascii="Cambria" w:hAnsi="Cambria" w:cs="Times New Roman"/>
        </w:rPr>
        <w:t xml:space="preserve"> a </w:t>
      </w:r>
      <w:r w:rsidR="0075572E">
        <w:rPr>
          <w:rFonts w:ascii="Cambria" w:hAnsi="Cambria" w:cs="Times New Roman"/>
        </w:rPr>
        <w:t xml:space="preserve">amplios sectores de la sociedad, incluyendo </w:t>
      </w:r>
      <w:r w:rsidR="00935D01">
        <w:rPr>
          <w:rFonts w:ascii="Cambria" w:hAnsi="Cambria" w:cs="Times New Roman"/>
        </w:rPr>
        <w:t xml:space="preserve">a </w:t>
      </w:r>
      <w:r w:rsidR="0075572E">
        <w:rPr>
          <w:rFonts w:ascii="Cambria" w:hAnsi="Cambria" w:cs="Times New Roman"/>
        </w:rPr>
        <w:t xml:space="preserve">los usuarios comunes </w:t>
      </w:r>
      <w:r w:rsidR="002129FE">
        <w:rPr>
          <w:rFonts w:ascii="Cambria" w:hAnsi="Cambria" w:cs="Times New Roman"/>
        </w:rPr>
        <w:t xml:space="preserve">del agua </w:t>
      </w:r>
      <w:r w:rsidR="0075572E">
        <w:rPr>
          <w:rFonts w:ascii="Cambria" w:hAnsi="Cambria" w:cs="Times New Roman"/>
        </w:rPr>
        <w:t>– usuario</w:t>
      </w:r>
      <w:r w:rsidR="00935D01">
        <w:rPr>
          <w:rFonts w:ascii="Cambria" w:hAnsi="Cambria" w:cs="Times New Roman"/>
        </w:rPr>
        <w:t>s no económicos como los lúdico-</w:t>
      </w:r>
      <w:r w:rsidR="0075572E">
        <w:rPr>
          <w:rFonts w:ascii="Cambria" w:hAnsi="Cambria" w:cs="Times New Roman"/>
        </w:rPr>
        <w:t>recreativos –</w:t>
      </w:r>
      <w:r w:rsidR="002129FE">
        <w:rPr>
          <w:rFonts w:ascii="Cambria" w:hAnsi="Cambria" w:cs="Times New Roman"/>
        </w:rPr>
        <w:t>, los intereses ambientales</w:t>
      </w:r>
      <w:r w:rsidR="005C0355">
        <w:rPr>
          <w:rFonts w:ascii="Cambria" w:hAnsi="Cambria" w:cs="Times New Roman"/>
        </w:rPr>
        <w:t>,</w:t>
      </w:r>
      <w:r w:rsidR="002129FE">
        <w:rPr>
          <w:rFonts w:ascii="Cambria" w:hAnsi="Cambria" w:cs="Times New Roman"/>
        </w:rPr>
        <w:t xml:space="preserve"> y la ciudadanía en general </w:t>
      </w:r>
      <w:r w:rsidR="00935D01">
        <w:rPr>
          <w:rFonts w:ascii="Cambria" w:hAnsi="Cambria" w:cs="Times New Roman"/>
        </w:rPr>
        <w:t>de</w:t>
      </w:r>
      <w:r w:rsidR="002129FE">
        <w:rPr>
          <w:rFonts w:ascii="Cambria" w:hAnsi="Cambria" w:cs="Times New Roman"/>
        </w:rPr>
        <w:t xml:space="preserve"> la toma de decisiones sobre el agua, algo que la DMA requiere cambiar. </w:t>
      </w:r>
      <w:r w:rsidR="00645D9A">
        <w:rPr>
          <w:rFonts w:ascii="Cambria" w:hAnsi="Cambria" w:cs="Times New Roman"/>
        </w:rPr>
        <w:t>Los intereses</w:t>
      </w:r>
      <w:r w:rsidR="005C0355">
        <w:rPr>
          <w:rFonts w:ascii="Cambria" w:hAnsi="Cambria" w:cs="Times New Roman"/>
        </w:rPr>
        <w:t xml:space="preserve"> </w:t>
      </w:r>
      <w:r w:rsidR="00645D9A">
        <w:rPr>
          <w:rFonts w:ascii="Cambria" w:hAnsi="Cambria" w:cs="Times New Roman"/>
        </w:rPr>
        <w:t xml:space="preserve">ambientales </w:t>
      </w:r>
      <w:r w:rsidR="005C0355">
        <w:rPr>
          <w:rFonts w:ascii="Cambria" w:hAnsi="Cambria" w:cs="Times New Roman"/>
        </w:rPr>
        <w:t xml:space="preserve">sólo </w:t>
      </w:r>
      <w:r w:rsidR="00935D01">
        <w:rPr>
          <w:rFonts w:ascii="Cambria" w:hAnsi="Cambria" w:cs="Times New Roman"/>
        </w:rPr>
        <w:t>tienen</w:t>
      </w:r>
      <w:r w:rsidR="00645D9A">
        <w:rPr>
          <w:rFonts w:ascii="Cambria" w:hAnsi="Cambria" w:cs="Times New Roman"/>
        </w:rPr>
        <w:t xml:space="preserve"> representación minoritaria en </w:t>
      </w:r>
      <w:r w:rsidR="00935D01">
        <w:rPr>
          <w:rFonts w:ascii="Cambria" w:hAnsi="Cambria" w:cs="Times New Roman"/>
        </w:rPr>
        <w:t>los</w:t>
      </w:r>
      <w:r w:rsidR="00645D9A">
        <w:rPr>
          <w:rFonts w:ascii="Cambria" w:hAnsi="Cambria" w:cs="Times New Roman"/>
        </w:rPr>
        <w:t xml:space="preserve"> Consejo</w:t>
      </w:r>
      <w:r w:rsidR="00935D01">
        <w:rPr>
          <w:rFonts w:ascii="Cambria" w:hAnsi="Cambria" w:cs="Times New Roman"/>
        </w:rPr>
        <w:t>s</w:t>
      </w:r>
      <w:r w:rsidR="00645D9A">
        <w:rPr>
          <w:rFonts w:ascii="Cambria" w:hAnsi="Cambria" w:cs="Times New Roman"/>
        </w:rPr>
        <w:t xml:space="preserve"> del Agua de Demarcación (CAD - 2 representantes) y en el Consejo Nacional del Agua (CNA - 3 representantes).</w:t>
      </w:r>
    </w:p>
    <w:p w:rsidR="005C0355" w:rsidRDefault="005C0355" w:rsidP="00301B8D">
      <w:pPr>
        <w:spacing w:before="120" w:line="240" w:lineRule="auto"/>
        <w:jc w:val="both"/>
        <w:rPr>
          <w:rFonts w:ascii="Cambria" w:hAnsi="Cambria" w:cs="Times New Roman"/>
        </w:rPr>
      </w:pPr>
      <w:r w:rsidRPr="00323FDA">
        <w:rPr>
          <w:rFonts w:ascii="Cambria" w:hAnsi="Cambria" w:cs="Times New Roman"/>
        </w:rPr>
        <w:t xml:space="preserve">A través de diversas colaboraciones y proyectos de investigación </w:t>
      </w:r>
      <w:r w:rsidRPr="00DB1365">
        <w:rPr>
          <w:rFonts w:ascii="Cambria" w:hAnsi="Cambria" w:cs="Times New Roman"/>
        </w:rPr>
        <w:t>hemos evaluado la aplicación del enfoque gobernanza participativa</w:t>
      </w:r>
      <w:r>
        <w:rPr>
          <w:rFonts w:ascii="Cambria" w:hAnsi="Cambria" w:cs="Times New Roman"/>
        </w:rPr>
        <w:t xml:space="preserve"> que plantea la DMA</w:t>
      </w:r>
      <w:r w:rsidRPr="00DB1365">
        <w:rPr>
          <w:rFonts w:ascii="Cambria" w:hAnsi="Cambria" w:cs="Times New Roman"/>
        </w:rPr>
        <w:t xml:space="preserve"> </w:t>
      </w:r>
      <w:r>
        <w:rPr>
          <w:rFonts w:ascii="Cambria" w:hAnsi="Cambria" w:cs="Times New Roman"/>
        </w:rPr>
        <w:t>d</w:t>
      </w:r>
      <w:r w:rsidRPr="00DB1365">
        <w:rPr>
          <w:rFonts w:ascii="Cambria" w:hAnsi="Cambria" w:cs="Times New Roman"/>
        </w:rPr>
        <w:t>urante el primer ciclo de planificación</w:t>
      </w:r>
      <w:r>
        <w:rPr>
          <w:rFonts w:ascii="Cambria" w:hAnsi="Cambria" w:cs="Times New Roman"/>
        </w:rPr>
        <w:t xml:space="preserve"> </w:t>
      </w:r>
      <w:r w:rsidRPr="00DB1365">
        <w:rPr>
          <w:rFonts w:ascii="Cambria" w:hAnsi="Cambria" w:cs="Times New Roman"/>
        </w:rPr>
        <w:t xml:space="preserve">(Espluga et al., 2011; Pedregal et al., 2011; PART-DMA, 2012; Ballester and Pares, 2013; Hernández-Mora et al., 2015). </w:t>
      </w:r>
      <w:r>
        <w:rPr>
          <w:rFonts w:ascii="Cambria" w:hAnsi="Cambria" w:cs="Times New Roman"/>
        </w:rPr>
        <w:t>La</w:t>
      </w:r>
      <w:r w:rsidRPr="00323FDA">
        <w:rPr>
          <w:rFonts w:ascii="Cambria" w:hAnsi="Cambria" w:cs="Times New Roman"/>
        </w:rPr>
        <w:t xml:space="preserve"> mayoría de los organismos de cuenca emprendieron procesos de participación pública activa, aunque la calidad, eficacia y profundidad </w:t>
      </w:r>
      <w:r>
        <w:rPr>
          <w:rFonts w:ascii="Cambria" w:hAnsi="Cambria" w:cs="Times New Roman"/>
        </w:rPr>
        <w:t>de los mismos varió enormemente</w:t>
      </w:r>
      <w:r w:rsidRPr="00323FDA">
        <w:rPr>
          <w:rFonts w:ascii="Cambria" w:hAnsi="Cambria" w:cs="Times New Roman"/>
        </w:rPr>
        <w:t>.</w:t>
      </w:r>
      <w:r>
        <w:rPr>
          <w:rFonts w:ascii="Cambria" w:hAnsi="Cambria" w:cs="Times New Roman"/>
        </w:rPr>
        <w:t xml:space="preserve"> </w:t>
      </w:r>
      <w:r w:rsidRPr="00323FDA">
        <w:rPr>
          <w:rFonts w:ascii="Cambria" w:hAnsi="Cambria" w:cs="Times New Roman"/>
        </w:rPr>
        <w:t xml:space="preserve">De las evaluaciones de estos procesos podemos extraer algunas conclusiones generales relevantes. En primer lugar, la aprobación de la DMA despertó grandes expectativas entre los actores sociales interesados en la gestión del agua que, bajo el marco legal anterior, habían estado excluidos de los procesos de decisión. </w:t>
      </w:r>
      <w:r>
        <w:rPr>
          <w:rFonts w:ascii="Cambria" w:hAnsi="Cambria" w:cs="Times New Roman"/>
        </w:rPr>
        <w:t>En general los</w:t>
      </w:r>
      <w:r w:rsidRPr="00323FDA">
        <w:rPr>
          <w:rFonts w:ascii="Cambria" w:hAnsi="Cambria" w:cs="Times New Roman"/>
        </w:rPr>
        <w:t xml:space="preserve"> usuarios económicos del agua participaron activamente</w:t>
      </w:r>
      <w:r>
        <w:rPr>
          <w:rFonts w:ascii="Cambria" w:hAnsi="Cambria" w:cs="Times New Roman"/>
        </w:rPr>
        <w:t>, aunque algunos (como las grandes hidroeléctricas) continuaron utilizando canales bilaterales de comunicación con la administración</w:t>
      </w:r>
      <w:r w:rsidRPr="00323FDA">
        <w:rPr>
          <w:rFonts w:ascii="Cambria" w:hAnsi="Cambria" w:cs="Times New Roman"/>
        </w:rPr>
        <w:t>. Como muestra la Tabla 3, cuando se les ha brindado la oportunidad, las partes interesadas han participado</w:t>
      </w:r>
      <w:r>
        <w:rPr>
          <w:rFonts w:ascii="Cambria" w:hAnsi="Cambria" w:cs="Times New Roman"/>
        </w:rPr>
        <w:t xml:space="preserve"> </w:t>
      </w:r>
      <w:r w:rsidRPr="00323FDA">
        <w:rPr>
          <w:rFonts w:ascii="Cambria" w:hAnsi="Cambria" w:cs="Times New Roman"/>
        </w:rPr>
        <w:t>activamente, asistiendo a reuniones, aportando propuestas, analizando la ingente documentación produ</w:t>
      </w:r>
      <w:r>
        <w:rPr>
          <w:rFonts w:ascii="Cambria" w:hAnsi="Cambria" w:cs="Times New Roman"/>
        </w:rPr>
        <w:t>cida y presentando alegaciones.</w:t>
      </w:r>
    </w:p>
    <w:p w:rsidR="00323FDA" w:rsidRPr="00C5638C" w:rsidRDefault="00323FDA" w:rsidP="001E0ECC">
      <w:pPr>
        <w:spacing w:line="276" w:lineRule="auto"/>
        <w:jc w:val="center"/>
        <w:rPr>
          <w:rFonts w:ascii="Cambria" w:hAnsi="Cambria" w:cs="Times New Roman"/>
          <w:b/>
          <w:sz w:val="20"/>
          <w:szCs w:val="20"/>
        </w:rPr>
      </w:pPr>
      <w:r w:rsidRPr="00C5638C">
        <w:rPr>
          <w:rFonts w:ascii="Cambria" w:hAnsi="Cambria" w:cs="Times New Roman"/>
          <w:b/>
          <w:sz w:val="20"/>
          <w:szCs w:val="20"/>
        </w:rPr>
        <w:t>Tabla 3. Participación en procesos de planificación PHD-H2015</w:t>
      </w:r>
    </w:p>
    <w:tbl>
      <w:tblPr>
        <w:tblStyle w:val="Tablaconcuadrcula"/>
        <w:tblW w:w="0" w:type="auto"/>
        <w:jc w:val="center"/>
        <w:tblLayout w:type="fixed"/>
        <w:tblLook w:val="04A0" w:firstRow="1" w:lastRow="0" w:firstColumn="1" w:lastColumn="0" w:noHBand="0" w:noVBand="1"/>
      </w:tblPr>
      <w:tblGrid>
        <w:gridCol w:w="2100"/>
        <w:gridCol w:w="1599"/>
        <w:gridCol w:w="1418"/>
        <w:gridCol w:w="1476"/>
        <w:gridCol w:w="709"/>
        <w:gridCol w:w="673"/>
        <w:gridCol w:w="929"/>
      </w:tblGrid>
      <w:tr w:rsidR="00323FDA" w:rsidRPr="00C5638C" w:rsidTr="005C0355">
        <w:trPr>
          <w:jc w:val="center"/>
        </w:trPr>
        <w:tc>
          <w:tcPr>
            <w:tcW w:w="2100" w:type="dxa"/>
            <w:vMerge w:val="restart"/>
            <w:shd w:val="clear" w:color="auto" w:fill="DEEAF6" w:themeFill="accent1" w:themeFillTint="33"/>
            <w:vAlign w:val="center"/>
          </w:tcPr>
          <w:p w:rsidR="00323FDA" w:rsidRPr="00C5638C" w:rsidRDefault="00323FDA" w:rsidP="00836351">
            <w:pPr>
              <w:pStyle w:val="Prrafodelista"/>
              <w:ind w:left="0"/>
              <w:contextualSpacing w:val="0"/>
              <w:jc w:val="both"/>
              <w:rPr>
                <w:rFonts w:ascii="Cambria" w:hAnsi="Cambria" w:cs="Times New Roman"/>
                <w:b/>
                <w:sz w:val="18"/>
                <w:szCs w:val="18"/>
              </w:rPr>
            </w:pPr>
            <w:r w:rsidRPr="00C5638C">
              <w:rPr>
                <w:rFonts w:ascii="Cambria" w:hAnsi="Cambria" w:cs="Times New Roman"/>
                <w:b/>
                <w:bCs/>
                <w:sz w:val="18"/>
                <w:szCs w:val="18"/>
                <w:lang w:val="es-ES_tradnl"/>
              </w:rPr>
              <w:t xml:space="preserve">Demarcación </w:t>
            </w:r>
          </w:p>
        </w:tc>
        <w:tc>
          <w:tcPr>
            <w:tcW w:w="1599" w:type="dxa"/>
            <w:vMerge w:val="restart"/>
            <w:shd w:val="clear" w:color="auto" w:fill="DEEAF6" w:themeFill="accent1" w:themeFillTint="33"/>
            <w:vAlign w:val="center"/>
          </w:tcPr>
          <w:p w:rsidR="00323FDA" w:rsidRPr="00C5638C" w:rsidRDefault="00323FDA" w:rsidP="00836351">
            <w:pPr>
              <w:pStyle w:val="Prrafodelista"/>
              <w:ind w:left="2"/>
              <w:contextualSpacing w:val="0"/>
              <w:jc w:val="center"/>
              <w:rPr>
                <w:rFonts w:ascii="Cambria" w:hAnsi="Cambria" w:cs="Times New Roman"/>
                <w:b/>
                <w:sz w:val="18"/>
                <w:szCs w:val="18"/>
              </w:rPr>
            </w:pPr>
            <w:r w:rsidRPr="00C5638C">
              <w:rPr>
                <w:rFonts w:ascii="Cambria" w:hAnsi="Cambria" w:cs="Times New Roman"/>
                <w:b/>
                <w:bCs/>
                <w:sz w:val="18"/>
                <w:szCs w:val="18"/>
                <w:lang w:val="es-ES_tradnl"/>
              </w:rPr>
              <w:t>Población (mill hab)</w:t>
            </w:r>
          </w:p>
        </w:tc>
        <w:tc>
          <w:tcPr>
            <w:tcW w:w="1418" w:type="dxa"/>
            <w:vMerge w:val="restart"/>
            <w:shd w:val="clear" w:color="auto" w:fill="DEEAF6" w:themeFill="accent1" w:themeFillTint="33"/>
            <w:vAlign w:val="center"/>
          </w:tcPr>
          <w:p w:rsidR="00323FDA" w:rsidRPr="00C5638C" w:rsidRDefault="00323FDA" w:rsidP="00836351">
            <w:pPr>
              <w:pStyle w:val="Prrafodelista"/>
              <w:ind w:left="54"/>
              <w:contextualSpacing w:val="0"/>
              <w:jc w:val="center"/>
              <w:rPr>
                <w:rFonts w:ascii="Cambria" w:hAnsi="Cambria" w:cs="Times New Roman"/>
                <w:b/>
                <w:sz w:val="18"/>
                <w:szCs w:val="18"/>
              </w:rPr>
            </w:pPr>
            <w:r w:rsidRPr="00C5638C">
              <w:rPr>
                <w:rFonts w:ascii="Cambria" w:hAnsi="Cambria" w:cs="Times New Roman"/>
                <w:b/>
                <w:bCs/>
                <w:sz w:val="18"/>
                <w:szCs w:val="18"/>
                <w:lang w:val="es-ES_tradnl"/>
              </w:rPr>
              <w:t>Número de reuniones celebradas</w:t>
            </w:r>
          </w:p>
        </w:tc>
        <w:tc>
          <w:tcPr>
            <w:tcW w:w="1476" w:type="dxa"/>
            <w:vMerge w:val="restart"/>
            <w:shd w:val="clear" w:color="auto" w:fill="DEEAF6" w:themeFill="accent1" w:themeFillTint="33"/>
            <w:vAlign w:val="center"/>
          </w:tcPr>
          <w:p w:rsidR="00323FDA" w:rsidRPr="00C5638C" w:rsidRDefault="00323FDA" w:rsidP="00836351">
            <w:pPr>
              <w:pStyle w:val="Prrafodelista"/>
              <w:ind w:left="26"/>
              <w:contextualSpacing w:val="0"/>
              <w:jc w:val="center"/>
              <w:rPr>
                <w:rFonts w:ascii="Cambria" w:hAnsi="Cambria" w:cs="Times New Roman"/>
                <w:b/>
                <w:sz w:val="18"/>
                <w:szCs w:val="18"/>
              </w:rPr>
            </w:pPr>
            <w:r w:rsidRPr="00C5638C">
              <w:rPr>
                <w:rFonts w:ascii="Cambria" w:hAnsi="Cambria" w:cs="Times New Roman"/>
                <w:b/>
                <w:bCs/>
                <w:sz w:val="18"/>
                <w:szCs w:val="18"/>
                <w:lang w:val="es-ES_tradnl"/>
              </w:rPr>
              <w:t>Número de participantes</w:t>
            </w:r>
          </w:p>
        </w:tc>
        <w:tc>
          <w:tcPr>
            <w:tcW w:w="2311" w:type="dxa"/>
            <w:gridSpan w:val="3"/>
            <w:shd w:val="clear" w:color="auto" w:fill="DEEAF6" w:themeFill="accent1" w:themeFillTint="33"/>
            <w:vAlign w:val="center"/>
          </w:tcPr>
          <w:p w:rsidR="00323FDA" w:rsidRPr="00C5638C" w:rsidRDefault="00323FDA" w:rsidP="00836351">
            <w:pPr>
              <w:spacing w:before="120" w:after="120"/>
              <w:jc w:val="center"/>
              <w:rPr>
                <w:rFonts w:ascii="Cambria" w:hAnsi="Cambria" w:cs="Times New Roman"/>
                <w:sz w:val="18"/>
                <w:szCs w:val="18"/>
              </w:rPr>
            </w:pPr>
            <w:r w:rsidRPr="00C5638C">
              <w:rPr>
                <w:rFonts w:ascii="Cambria" w:hAnsi="Cambria" w:cs="Times New Roman"/>
                <w:b/>
                <w:bCs/>
                <w:sz w:val="18"/>
                <w:szCs w:val="18"/>
                <w:lang w:val="es-ES_tradnl"/>
              </w:rPr>
              <w:t xml:space="preserve">Alegaciones </w:t>
            </w:r>
            <w:r w:rsidR="002129FE" w:rsidRPr="00C5638C">
              <w:rPr>
                <w:rFonts w:ascii="Cambria" w:hAnsi="Cambria" w:cs="Times New Roman"/>
                <w:b/>
                <w:bCs/>
                <w:sz w:val="18"/>
                <w:szCs w:val="18"/>
                <w:lang w:val="es-ES_tradnl"/>
              </w:rPr>
              <w:t>r</w:t>
            </w:r>
            <w:r w:rsidRPr="00C5638C">
              <w:rPr>
                <w:rFonts w:ascii="Cambria" w:hAnsi="Cambria" w:cs="Times New Roman"/>
                <w:b/>
                <w:bCs/>
                <w:sz w:val="18"/>
                <w:szCs w:val="18"/>
                <w:lang w:val="es-ES_tradnl"/>
              </w:rPr>
              <w:t>ecibidas</w:t>
            </w:r>
          </w:p>
        </w:tc>
      </w:tr>
      <w:tr w:rsidR="00323FDA" w:rsidRPr="00C5638C" w:rsidTr="005C0355">
        <w:trPr>
          <w:jc w:val="center"/>
        </w:trPr>
        <w:tc>
          <w:tcPr>
            <w:tcW w:w="2100" w:type="dxa"/>
            <w:vMerge/>
            <w:shd w:val="clear" w:color="auto" w:fill="DEEAF6" w:themeFill="accent1" w:themeFillTint="33"/>
            <w:vAlign w:val="center"/>
          </w:tcPr>
          <w:p w:rsidR="00323FDA" w:rsidRPr="00C5638C" w:rsidRDefault="00323FDA" w:rsidP="00836351">
            <w:pPr>
              <w:spacing w:beforeLines="20" w:before="48" w:afterLines="20" w:after="48"/>
              <w:jc w:val="center"/>
              <w:rPr>
                <w:rFonts w:ascii="Cambria" w:hAnsi="Cambria" w:cs="Times New Roman"/>
                <w:sz w:val="18"/>
                <w:szCs w:val="18"/>
              </w:rPr>
            </w:pPr>
          </w:p>
        </w:tc>
        <w:tc>
          <w:tcPr>
            <w:tcW w:w="1599" w:type="dxa"/>
            <w:vMerge/>
            <w:shd w:val="clear" w:color="auto" w:fill="DEEAF6" w:themeFill="accent1" w:themeFillTint="33"/>
            <w:vAlign w:val="center"/>
          </w:tcPr>
          <w:p w:rsidR="00323FDA" w:rsidRPr="00C5638C" w:rsidRDefault="00323FDA" w:rsidP="00836351">
            <w:pPr>
              <w:spacing w:beforeLines="20" w:before="48" w:afterLines="20" w:after="48"/>
              <w:jc w:val="center"/>
              <w:rPr>
                <w:rFonts w:ascii="Cambria" w:hAnsi="Cambria" w:cs="Times New Roman"/>
                <w:sz w:val="18"/>
                <w:szCs w:val="18"/>
              </w:rPr>
            </w:pPr>
          </w:p>
        </w:tc>
        <w:tc>
          <w:tcPr>
            <w:tcW w:w="1418" w:type="dxa"/>
            <w:vMerge/>
            <w:shd w:val="clear" w:color="auto" w:fill="DEEAF6" w:themeFill="accent1" w:themeFillTint="33"/>
            <w:vAlign w:val="center"/>
          </w:tcPr>
          <w:p w:rsidR="00323FDA" w:rsidRPr="00C5638C" w:rsidRDefault="00323FDA" w:rsidP="00836351">
            <w:pPr>
              <w:spacing w:beforeLines="20" w:before="48" w:afterLines="20" w:after="48"/>
              <w:jc w:val="center"/>
              <w:rPr>
                <w:rFonts w:ascii="Cambria" w:hAnsi="Cambria" w:cs="Times New Roman"/>
                <w:sz w:val="18"/>
                <w:szCs w:val="18"/>
              </w:rPr>
            </w:pPr>
          </w:p>
        </w:tc>
        <w:tc>
          <w:tcPr>
            <w:tcW w:w="1476" w:type="dxa"/>
            <w:vMerge/>
            <w:shd w:val="clear" w:color="auto" w:fill="DEEAF6" w:themeFill="accent1" w:themeFillTint="33"/>
            <w:vAlign w:val="center"/>
          </w:tcPr>
          <w:p w:rsidR="00323FDA" w:rsidRPr="00C5638C" w:rsidRDefault="00323FDA" w:rsidP="00836351">
            <w:pPr>
              <w:spacing w:beforeLines="20" w:before="48" w:afterLines="20" w:after="48"/>
              <w:jc w:val="center"/>
              <w:rPr>
                <w:rFonts w:ascii="Cambria" w:hAnsi="Cambria" w:cs="Times New Roman"/>
                <w:sz w:val="18"/>
                <w:szCs w:val="18"/>
              </w:rPr>
            </w:pPr>
          </w:p>
        </w:tc>
        <w:tc>
          <w:tcPr>
            <w:tcW w:w="709" w:type="dxa"/>
            <w:shd w:val="clear" w:color="auto" w:fill="DEEAF6" w:themeFill="accent1" w:themeFillTint="33"/>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b/>
                <w:sz w:val="18"/>
                <w:szCs w:val="18"/>
              </w:rPr>
            </w:pPr>
            <w:r w:rsidRPr="00C5638C">
              <w:rPr>
                <w:rFonts w:ascii="Cambria" w:hAnsi="Cambria" w:cs="Times New Roman"/>
                <w:b/>
                <w:sz w:val="18"/>
                <w:szCs w:val="18"/>
                <w:lang w:val="es-ES_tradnl"/>
              </w:rPr>
              <w:t>PCC</w:t>
            </w:r>
          </w:p>
        </w:tc>
        <w:tc>
          <w:tcPr>
            <w:tcW w:w="673" w:type="dxa"/>
            <w:shd w:val="clear" w:color="auto" w:fill="DEEAF6" w:themeFill="accent1" w:themeFillTint="33"/>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b/>
                <w:sz w:val="18"/>
                <w:szCs w:val="18"/>
              </w:rPr>
            </w:pPr>
            <w:r w:rsidRPr="00C5638C">
              <w:rPr>
                <w:rFonts w:ascii="Cambria" w:hAnsi="Cambria" w:cs="Times New Roman"/>
                <w:b/>
                <w:sz w:val="18"/>
                <w:szCs w:val="18"/>
                <w:lang w:val="es-ES_tradnl"/>
              </w:rPr>
              <w:t>ETI</w:t>
            </w:r>
          </w:p>
        </w:tc>
        <w:tc>
          <w:tcPr>
            <w:tcW w:w="929" w:type="dxa"/>
            <w:shd w:val="clear" w:color="auto" w:fill="DEEAF6" w:themeFill="accent1" w:themeFillTint="33"/>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b/>
                <w:sz w:val="18"/>
                <w:szCs w:val="18"/>
              </w:rPr>
            </w:pPr>
            <w:r w:rsidRPr="00C5638C">
              <w:rPr>
                <w:rFonts w:ascii="Cambria" w:hAnsi="Cambria" w:cs="Times New Roman"/>
                <w:b/>
                <w:sz w:val="18"/>
                <w:szCs w:val="18"/>
                <w:lang w:val="es-ES_tradnl"/>
              </w:rPr>
              <w:t>PHD</w:t>
            </w:r>
          </w:p>
        </w:tc>
      </w:tr>
      <w:tr w:rsidR="00323FDA" w:rsidRPr="00C5638C" w:rsidTr="005C0355">
        <w:trPr>
          <w:trHeight w:val="284"/>
          <w:jc w:val="center"/>
        </w:trPr>
        <w:tc>
          <w:tcPr>
            <w:tcW w:w="2100" w:type="dxa"/>
            <w:vAlign w:val="center"/>
          </w:tcPr>
          <w:p w:rsidR="00323FDA" w:rsidRPr="00C5638C" w:rsidRDefault="00323FDA" w:rsidP="00836351">
            <w:pPr>
              <w:pStyle w:val="Prrafodelista"/>
              <w:spacing w:beforeLines="20" w:before="48" w:afterLines="20" w:after="48"/>
              <w:ind w:left="0"/>
              <w:contextualSpacing w:val="0"/>
              <w:jc w:val="both"/>
              <w:rPr>
                <w:rFonts w:ascii="Cambria" w:hAnsi="Cambria" w:cs="Times New Roman"/>
                <w:sz w:val="18"/>
                <w:szCs w:val="18"/>
              </w:rPr>
            </w:pPr>
            <w:r w:rsidRPr="00C5638C">
              <w:rPr>
                <w:rFonts w:ascii="Cambria" w:hAnsi="Cambria" w:cs="Times New Roman"/>
                <w:sz w:val="18"/>
                <w:szCs w:val="18"/>
                <w:lang w:val="es-ES_tradnl"/>
              </w:rPr>
              <w:t xml:space="preserve">Duero </w:t>
            </w:r>
          </w:p>
        </w:tc>
        <w:tc>
          <w:tcPr>
            <w:tcW w:w="1599" w:type="dxa"/>
            <w:vAlign w:val="center"/>
          </w:tcPr>
          <w:p w:rsidR="00323FDA" w:rsidRPr="00C5638C" w:rsidRDefault="00323FDA" w:rsidP="00836351">
            <w:pPr>
              <w:pStyle w:val="Prrafodelista"/>
              <w:spacing w:beforeLines="20" w:before="48" w:afterLines="20" w:after="48"/>
              <w:ind w:left="2"/>
              <w:contextualSpacing w:val="0"/>
              <w:jc w:val="center"/>
              <w:rPr>
                <w:rFonts w:ascii="Cambria" w:hAnsi="Cambria" w:cs="Times New Roman"/>
                <w:sz w:val="18"/>
                <w:szCs w:val="18"/>
              </w:rPr>
            </w:pPr>
            <w:r w:rsidRPr="00C5638C">
              <w:rPr>
                <w:rFonts w:ascii="Cambria" w:hAnsi="Cambria" w:cs="Times New Roman"/>
                <w:sz w:val="18"/>
                <w:szCs w:val="18"/>
                <w:lang w:val="es-ES_tradnl"/>
              </w:rPr>
              <w:t>2,2</w:t>
            </w:r>
          </w:p>
        </w:tc>
        <w:tc>
          <w:tcPr>
            <w:tcW w:w="1418" w:type="dxa"/>
            <w:vAlign w:val="center"/>
          </w:tcPr>
          <w:p w:rsidR="00323FDA" w:rsidRPr="00C5638C" w:rsidRDefault="00323FDA" w:rsidP="00836351">
            <w:pPr>
              <w:pStyle w:val="Prrafodelista"/>
              <w:spacing w:beforeLines="20" w:before="48" w:afterLines="20" w:after="48"/>
              <w:ind w:left="54"/>
              <w:contextualSpacing w:val="0"/>
              <w:jc w:val="center"/>
              <w:rPr>
                <w:rFonts w:ascii="Cambria" w:hAnsi="Cambria" w:cs="Times New Roman"/>
                <w:sz w:val="18"/>
                <w:szCs w:val="18"/>
              </w:rPr>
            </w:pPr>
            <w:r w:rsidRPr="00C5638C">
              <w:rPr>
                <w:rFonts w:ascii="Cambria" w:hAnsi="Cambria" w:cs="Times New Roman"/>
                <w:sz w:val="18"/>
                <w:szCs w:val="18"/>
                <w:lang w:val="es-ES_tradnl"/>
              </w:rPr>
              <w:t>12</w:t>
            </w:r>
          </w:p>
        </w:tc>
        <w:tc>
          <w:tcPr>
            <w:tcW w:w="1476" w:type="dxa"/>
            <w:vAlign w:val="center"/>
          </w:tcPr>
          <w:p w:rsidR="00323FDA" w:rsidRPr="00C5638C" w:rsidRDefault="00323FDA" w:rsidP="00836351">
            <w:pPr>
              <w:pStyle w:val="Prrafodelista"/>
              <w:spacing w:beforeLines="20" w:before="48" w:afterLines="20" w:after="48"/>
              <w:ind w:left="26"/>
              <w:contextualSpacing w:val="0"/>
              <w:jc w:val="center"/>
              <w:rPr>
                <w:rFonts w:ascii="Cambria" w:hAnsi="Cambria" w:cs="Times New Roman"/>
                <w:sz w:val="18"/>
                <w:szCs w:val="18"/>
              </w:rPr>
            </w:pPr>
            <w:r w:rsidRPr="00C5638C">
              <w:rPr>
                <w:rFonts w:ascii="Cambria" w:hAnsi="Cambria" w:cs="Times New Roman"/>
                <w:sz w:val="18"/>
                <w:szCs w:val="18"/>
                <w:lang w:val="es-ES_tradnl"/>
              </w:rPr>
              <w:t>215</w:t>
            </w:r>
          </w:p>
        </w:tc>
        <w:tc>
          <w:tcPr>
            <w:tcW w:w="709" w:type="dxa"/>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sz w:val="18"/>
                <w:szCs w:val="18"/>
              </w:rPr>
            </w:pPr>
            <w:r w:rsidRPr="00C5638C">
              <w:rPr>
                <w:rFonts w:ascii="Cambria" w:hAnsi="Cambria" w:cs="Times New Roman"/>
                <w:sz w:val="18"/>
                <w:szCs w:val="18"/>
                <w:lang w:val="es-ES_tradnl"/>
              </w:rPr>
              <w:t>11</w:t>
            </w:r>
          </w:p>
        </w:tc>
        <w:tc>
          <w:tcPr>
            <w:tcW w:w="673" w:type="dxa"/>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sz w:val="18"/>
                <w:szCs w:val="18"/>
              </w:rPr>
            </w:pPr>
            <w:r w:rsidRPr="00C5638C">
              <w:rPr>
                <w:rFonts w:ascii="Cambria" w:hAnsi="Cambria" w:cs="Times New Roman"/>
                <w:sz w:val="18"/>
                <w:szCs w:val="18"/>
                <w:lang w:val="es-ES_tradnl"/>
              </w:rPr>
              <w:t>78</w:t>
            </w:r>
          </w:p>
        </w:tc>
        <w:tc>
          <w:tcPr>
            <w:tcW w:w="929" w:type="dxa"/>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sz w:val="18"/>
                <w:szCs w:val="18"/>
              </w:rPr>
            </w:pPr>
            <w:r w:rsidRPr="00C5638C">
              <w:rPr>
                <w:rFonts w:ascii="Cambria" w:hAnsi="Cambria" w:cs="Times New Roman"/>
                <w:sz w:val="18"/>
                <w:szCs w:val="18"/>
                <w:lang w:val="es-ES_tradnl"/>
              </w:rPr>
              <w:t>101</w:t>
            </w:r>
          </w:p>
        </w:tc>
      </w:tr>
      <w:tr w:rsidR="00323FDA" w:rsidRPr="00C5638C" w:rsidTr="005C0355">
        <w:trPr>
          <w:trHeight w:val="284"/>
          <w:jc w:val="center"/>
        </w:trPr>
        <w:tc>
          <w:tcPr>
            <w:tcW w:w="2100" w:type="dxa"/>
            <w:vAlign w:val="center"/>
          </w:tcPr>
          <w:p w:rsidR="00323FDA" w:rsidRPr="00C5638C" w:rsidRDefault="00323FDA" w:rsidP="00836351">
            <w:pPr>
              <w:pStyle w:val="Prrafodelista"/>
              <w:spacing w:beforeLines="20" w:before="48" w:afterLines="20" w:after="48"/>
              <w:ind w:left="0"/>
              <w:contextualSpacing w:val="0"/>
              <w:jc w:val="both"/>
              <w:rPr>
                <w:rFonts w:ascii="Cambria" w:hAnsi="Cambria" w:cs="Times New Roman"/>
                <w:sz w:val="18"/>
                <w:szCs w:val="18"/>
              </w:rPr>
            </w:pPr>
            <w:r w:rsidRPr="00C5638C">
              <w:rPr>
                <w:rFonts w:ascii="Cambria" w:hAnsi="Cambria" w:cs="Times New Roman"/>
                <w:sz w:val="18"/>
                <w:szCs w:val="18"/>
                <w:lang w:val="es-ES_tradnl"/>
              </w:rPr>
              <w:t xml:space="preserve">Ebro </w:t>
            </w:r>
          </w:p>
        </w:tc>
        <w:tc>
          <w:tcPr>
            <w:tcW w:w="1599" w:type="dxa"/>
            <w:vAlign w:val="center"/>
          </w:tcPr>
          <w:p w:rsidR="00323FDA" w:rsidRPr="00C5638C" w:rsidRDefault="00323FDA" w:rsidP="00836351">
            <w:pPr>
              <w:pStyle w:val="Prrafodelista"/>
              <w:spacing w:beforeLines="20" w:before="48" w:afterLines="20" w:after="48"/>
              <w:ind w:left="2"/>
              <w:contextualSpacing w:val="0"/>
              <w:jc w:val="center"/>
              <w:rPr>
                <w:rFonts w:ascii="Cambria" w:hAnsi="Cambria" w:cs="Times New Roman"/>
                <w:sz w:val="18"/>
                <w:szCs w:val="18"/>
              </w:rPr>
            </w:pPr>
            <w:r w:rsidRPr="00C5638C">
              <w:rPr>
                <w:rFonts w:ascii="Cambria" w:hAnsi="Cambria" w:cs="Times New Roman"/>
                <w:sz w:val="18"/>
                <w:szCs w:val="18"/>
                <w:lang w:val="es-ES_tradnl"/>
              </w:rPr>
              <w:t>3</w:t>
            </w:r>
          </w:p>
        </w:tc>
        <w:tc>
          <w:tcPr>
            <w:tcW w:w="1418" w:type="dxa"/>
            <w:vAlign w:val="center"/>
          </w:tcPr>
          <w:p w:rsidR="00323FDA" w:rsidRPr="00C5638C" w:rsidRDefault="00323FDA" w:rsidP="00836351">
            <w:pPr>
              <w:pStyle w:val="Prrafodelista"/>
              <w:spacing w:beforeLines="20" w:before="48" w:afterLines="20" w:after="48"/>
              <w:ind w:left="54"/>
              <w:contextualSpacing w:val="0"/>
              <w:jc w:val="center"/>
              <w:rPr>
                <w:rFonts w:ascii="Cambria" w:hAnsi="Cambria" w:cs="Times New Roman"/>
                <w:sz w:val="18"/>
                <w:szCs w:val="18"/>
              </w:rPr>
            </w:pPr>
            <w:r w:rsidRPr="00C5638C">
              <w:rPr>
                <w:rFonts w:ascii="Cambria" w:hAnsi="Cambria" w:cs="Times New Roman"/>
                <w:sz w:val="18"/>
                <w:szCs w:val="18"/>
                <w:lang w:val="es-ES_tradnl"/>
              </w:rPr>
              <w:t>135</w:t>
            </w:r>
          </w:p>
        </w:tc>
        <w:tc>
          <w:tcPr>
            <w:tcW w:w="1476" w:type="dxa"/>
            <w:vAlign w:val="center"/>
          </w:tcPr>
          <w:p w:rsidR="00323FDA" w:rsidRPr="00C5638C" w:rsidRDefault="00323FDA" w:rsidP="00836351">
            <w:pPr>
              <w:pStyle w:val="Prrafodelista"/>
              <w:spacing w:beforeLines="20" w:before="48" w:afterLines="20" w:after="48"/>
              <w:ind w:left="26"/>
              <w:contextualSpacing w:val="0"/>
              <w:jc w:val="center"/>
              <w:rPr>
                <w:rFonts w:ascii="Cambria" w:hAnsi="Cambria" w:cs="Times New Roman"/>
                <w:sz w:val="18"/>
                <w:szCs w:val="18"/>
              </w:rPr>
            </w:pPr>
            <w:r w:rsidRPr="00C5638C">
              <w:rPr>
                <w:rFonts w:ascii="Cambria" w:hAnsi="Cambria" w:cs="Times New Roman"/>
                <w:sz w:val="18"/>
                <w:szCs w:val="18"/>
                <w:lang w:val="es-ES_tradnl"/>
              </w:rPr>
              <w:t>2.758</w:t>
            </w:r>
          </w:p>
        </w:tc>
        <w:tc>
          <w:tcPr>
            <w:tcW w:w="709" w:type="dxa"/>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sz w:val="18"/>
                <w:szCs w:val="18"/>
              </w:rPr>
            </w:pPr>
            <w:r w:rsidRPr="00C5638C">
              <w:rPr>
                <w:rFonts w:ascii="Cambria" w:hAnsi="Cambria" w:cs="Times New Roman"/>
                <w:sz w:val="18"/>
                <w:szCs w:val="18"/>
                <w:lang w:val="es-ES_tradnl"/>
              </w:rPr>
              <w:t>10</w:t>
            </w:r>
          </w:p>
        </w:tc>
        <w:tc>
          <w:tcPr>
            <w:tcW w:w="673" w:type="dxa"/>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sz w:val="18"/>
                <w:szCs w:val="18"/>
              </w:rPr>
            </w:pPr>
            <w:r w:rsidRPr="00C5638C">
              <w:rPr>
                <w:rFonts w:ascii="Cambria" w:hAnsi="Cambria" w:cs="Times New Roman"/>
                <w:sz w:val="18"/>
                <w:szCs w:val="18"/>
                <w:lang w:val="es-ES_tradnl"/>
              </w:rPr>
              <w:t>543</w:t>
            </w:r>
          </w:p>
        </w:tc>
        <w:tc>
          <w:tcPr>
            <w:tcW w:w="929" w:type="dxa"/>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sz w:val="18"/>
                <w:szCs w:val="18"/>
              </w:rPr>
            </w:pPr>
            <w:r w:rsidRPr="00C5638C">
              <w:rPr>
                <w:rFonts w:ascii="Cambria" w:hAnsi="Cambria" w:cs="Times New Roman"/>
                <w:sz w:val="18"/>
                <w:szCs w:val="18"/>
                <w:lang w:val="es-ES_tradnl"/>
              </w:rPr>
              <w:t>1619</w:t>
            </w:r>
          </w:p>
        </w:tc>
      </w:tr>
      <w:tr w:rsidR="00323FDA" w:rsidRPr="00C5638C" w:rsidTr="005C0355">
        <w:trPr>
          <w:trHeight w:val="284"/>
          <w:jc w:val="center"/>
        </w:trPr>
        <w:tc>
          <w:tcPr>
            <w:tcW w:w="2100" w:type="dxa"/>
            <w:vAlign w:val="center"/>
          </w:tcPr>
          <w:p w:rsidR="00323FDA" w:rsidRPr="00C5638C" w:rsidRDefault="00323FDA" w:rsidP="00836351">
            <w:pPr>
              <w:pStyle w:val="Prrafodelista"/>
              <w:spacing w:beforeLines="20" w:before="48" w:afterLines="20" w:after="48"/>
              <w:ind w:left="0"/>
              <w:contextualSpacing w:val="0"/>
              <w:jc w:val="both"/>
              <w:rPr>
                <w:rFonts w:ascii="Cambria" w:hAnsi="Cambria" w:cs="Times New Roman"/>
                <w:sz w:val="18"/>
                <w:szCs w:val="18"/>
              </w:rPr>
            </w:pPr>
            <w:r w:rsidRPr="00C5638C">
              <w:rPr>
                <w:rFonts w:ascii="Cambria" w:hAnsi="Cambria" w:cs="Times New Roman"/>
                <w:sz w:val="18"/>
                <w:szCs w:val="18"/>
                <w:lang w:val="es-ES_tradnl"/>
              </w:rPr>
              <w:t xml:space="preserve">Guadalquivir </w:t>
            </w:r>
          </w:p>
        </w:tc>
        <w:tc>
          <w:tcPr>
            <w:tcW w:w="1599" w:type="dxa"/>
            <w:vAlign w:val="center"/>
          </w:tcPr>
          <w:p w:rsidR="00323FDA" w:rsidRPr="00C5638C" w:rsidRDefault="00323FDA" w:rsidP="00836351">
            <w:pPr>
              <w:pStyle w:val="Prrafodelista"/>
              <w:spacing w:beforeLines="20" w:before="48" w:afterLines="20" w:after="48"/>
              <w:ind w:left="2"/>
              <w:contextualSpacing w:val="0"/>
              <w:jc w:val="center"/>
              <w:rPr>
                <w:rFonts w:ascii="Cambria" w:hAnsi="Cambria" w:cs="Times New Roman"/>
                <w:sz w:val="18"/>
                <w:szCs w:val="18"/>
              </w:rPr>
            </w:pPr>
            <w:r w:rsidRPr="00C5638C">
              <w:rPr>
                <w:rFonts w:ascii="Cambria" w:hAnsi="Cambria" w:cs="Times New Roman"/>
                <w:sz w:val="18"/>
                <w:szCs w:val="18"/>
                <w:lang w:val="es-ES_tradnl"/>
              </w:rPr>
              <w:t>4,1</w:t>
            </w:r>
          </w:p>
        </w:tc>
        <w:tc>
          <w:tcPr>
            <w:tcW w:w="1418" w:type="dxa"/>
            <w:vAlign w:val="center"/>
          </w:tcPr>
          <w:p w:rsidR="00323FDA" w:rsidRPr="00C5638C" w:rsidRDefault="00323FDA" w:rsidP="00836351">
            <w:pPr>
              <w:pStyle w:val="Prrafodelista"/>
              <w:spacing w:beforeLines="20" w:before="48" w:afterLines="20" w:after="48"/>
              <w:ind w:left="54"/>
              <w:contextualSpacing w:val="0"/>
              <w:jc w:val="center"/>
              <w:rPr>
                <w:rFonts w:ascii="Cambria" w:hAnsi="Cambria" w:cs="Times New Roman"/>
                <w:sz w:val="18"/>
                <w:szCs w:val="18"/>
              </w:rPr>
            </w:pPr>
            <w:r w:rsidRPr="00C5638C">
              <w:rPr>
                <w:rFonts w:ascii="Cambria" w:hAnsi="Cambria" w:cs="Times New Roman"/>
                <w:sz w:val="18"/>
                <w:szCs w:val="18"/>
                <w:lang w:val="es-ES_tradnl"/>
              </w:rPr>
              <w:t>18</w:t>
            </w:r>
          </w:p>
        </w:tc>
        <w:tc>
          <w:tcPr>
            <w:tcW w:w="1476" w:type="dxa"/>
            <w:vAlign w:val="center"/>
          </w:tcPr>
          <w:p w:rsidR="00323FDA" w:rsidRPr="00C5638C" w:rsidRDefault="00323FDA" w:rsidP="00836351">
            <w:pPr>
              <w:pStyle w:val="Prrafodelista"/>
              <w:spacing w:beforeLines="20" w:before="48" w:afterLines="20" w:after="48"/>
              <w:ind w:left="26"/>
              <w:contextualSpacing w:val="0"/>
              <w:jc w:val="center"/>
              <w:rPr>
                <w:rFonts w:ascii="Cambria" w:hAnsi="Cambria" w:cs="Times New Roman"/>
                <w:sz w:val="18"/>
                <w:szCs w:val="18"/>
              </w:rPr>
            </w:pPr>
            <w:r w:rsidRPr="00C5638C">
              <w:rPr>
                <w:rFonts w:ascii="Cambria" w:hAnsi="Cambria" w:cs="Times New Roman"/>
                <w:sz w:val="18"/>
                <w:szCs w:val="18"/>
                <w:lang w:val="es-ES_tradnl"/>
              </w:rPr>
              <w:t>896</w:t>
            </w:r>
          </w:p>
        </w:tc>
        <w:tc>
          <w:tcPr>
            <w:tcW w:w="709" w:type="dxa"/>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sz w:val="18"/>
                <w:szCs w:val="18"/>
              </w:rPr>
            </w:pPr>
            <w:r w:rsidRPr="00C5638C">
              <w:rPr>
                <w:rFonts w:ascii="Cambria" w:hAnsi="Cambria" w:cs="Times New Roman"/>
                <w:sz w:val="18"/>
                <w:szCs w:val="18"/>
                <w:lang w:val="es-ES_tradnl"/>
              </w:rPr>
              <w:t>10</w:t>
            </w:r>
          </w:p>
        </w:tc>
        <w:tc>
          <w:tcPr>
            <w:tcW w:w="673" w:type="dxa"/>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sz w:val="18"/>
                <w:szCs w:val="18"/>
              </w:rPr>
            </w:pPr>
            <w:r w:rsidRPr="00C5638C">
              <w:rPr>
                <w:rFonts w:ascii="Cambria" w:hAnsi="Cambria" w:cs="Times New Roman"/>
                <w:sz w:val="18"/>
                <w:szCs w:val="18"/>
                <w:lang w:val="es-ES_tradnl"/>
              </w:rPr>
              <w:t>25</w:t>
            </w:r>
          </w:p>
        </w:tc>
        <w:tc>
          <w:tcPr>
            <w:tcW w:w="929" w:type="dxa"/>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sz w:val="18"/>
                <w:szCs w:val="18"/>
              </w:rPr>
            </w:pPr>
            <w:r w:rsidRPr="00C5638C">
              <w:rPr>
                <w:rFonts w:ascii="Cambria" w:hAnsi="Cambria" w:cs="Times New Roman"/>
                <w:sz w:val="18"/>
                <w:szCs w:val="18"/>
                <w:lang w:val="es-ES_tradnl"/>
              </w:rPr>
              <w:t>413</w:t>
            </w:r>
          </w:p>
        </w:tc>
      </w:tr>
      <w:tr w:rsidR="00323FDA" w:rsidRPr="00C5638C" w:rsidTr="005C0355">
        <w:trPr>
          <w:trHeight w:val="284"/>
          <w:jc w:val="center"/>
        </w:trPr>
        <w:tc>
          <w:tcPr>
            <w:tcW w:w="2100" w:type="dxa"/>
            <w:vAlign w:val="center"/>
          </w:tcPr>
          <w:p w:rsidR="00323FDA" w:rsidRPr="00C5638C" w:rsidRDefault="00323FDA" w:rsidP="00836351">
            <w:pPr>
              <w:pStyle w:val="Prrafodelista"/>
              <w:spacing w:beforeLines="20" w:before="48" w:afterLines="20" w:after="48"/>
              <w:ind w:left="0"/>
              <w:contextualSpacing w:val="0"/>
              <w:jc w:val="both"/>
              <w:rPr>
                <w:rFonts w:ascii="Cambria" w:hAnsi="Cambria" w:cs="Times New Roman"/>
                <w:sz w:val="18"/>
                <w:szCs w:val="18"/>
              </w:rPr>
            </w:pPr>
            <w:r w:rsidRPr="00C5638C">
              <w:rPr>
                <w:rFonts w:ascii="Cambria" w:hAnsi="Cambria" w:cs="Times New Roman"/>
                <w:sz w:val="18"/>
                <w:szCs w:val="18"/>
                <w:lang w:val="es-ES_tradnl"/>
              </w:rPr>
              <w:t xml:space="preserve">Júcar </w:t>
            </w:r>
          </w:p>
        </w:tc>
        <w:tc>
          <w:tcPr>
            <w:tcW w:w="1599" w:type="dxa"/>
            <w:vAlign w:val="center"/>
          </w:tcPr>
          <w:p w:rsidR="00323FDA" w:rsidRPr="00C5638C" w:rsidRDefault="00323FDA" w:rsidP="00836351">
            <w:pPr>
              <w:pStyle w:val="Prrafodelista"/>
              <w:spacing w:beforeLines="20" w:before="48" w:afterLines="20" w:after="48"/>
              <w:ind w:left="2"/>
              <w:contextualSpacing w:val="0"/>
              <w:jc w:val="center"/>
              <w:rPr>
                <w:rFonts w:ascii="Cambria" w:hAnsi="Cambria" w:cs="Times New Roman"/>
                <w:sz w:val="18"/>
                <w:szCs w:val="18"/>
              </w:rPr>
            </w:pPr>
            <w:r w:rsidRPr="00C5638C">
              <w:rPr>
                <w:rFonts w:ascii="Cambria" w:hAnsi="Cambria" w:cs="Times New Roman"/>
                <w:sz w:val="18"/>
                <w:szCs w:val="18"/>
                <w:lang w:val="es-ES_tradnl"/>
              </w:rPr>
              <w:t>5,2</w:t>
            </w:r>
          </w:p>
        </w:tc>
        <w:tc>
          <w:tcPr>
            <w:tcW w:w="1418" w:type="dxa"/>
            <w:vAlign w:val="center"/>
          </w:tcPr>
          <w:p w:rsidR="00323FDA" w:rsidRPr="00C5638C" w:rsidRDefault="00323FDA" w:rsidP="00836351">
            <w:pPr>
              <w:pStyle w:val="Prrafodelista"/>
              <w:spacing w:beforeLines="20" w:before="48" w:afterLines="20" w:after="48"/>
              <w:ind w:left="54"/>
              <w:contextualSpacing w:val="0"/>
              <w:jc w:val="center"/>
              <w:rPr>
                <w:rFonts w:ascii="Cambria" w:hAnsi="Cambria" w:cs="Times New Roman"/>
                <w:sz w:val="18"/>
                <w:szCs w:val="18"/>
              </w:rPr>
            </w:pPr>
            <w:r w:rsidRPr="00C5638C">
              <w:rPr>
                <w:rFonts w:ascii="Cambria" w:hAnsi="Cambria" w:cs="Times New Roman"/>
                <w:sz w:val="18"/>
                <w:szCs w:val="18"/>
                <w:lang w:val="es-ES_tradnl"/>
              </w:rPr>
              <w:t>32 (+20)</w:t>
            </w:r>
          </w:p>
        </w:tc>
        <w:tc>
          <w:tcPr>
            <w:tcW w:w="1476" w:type="dxa"/>
            <w:vAlign w:val="center"/>
          </w:tcPr>
          <w:p w:rsidR="00323FDA" w:rsidRPr="00C5638C" w:rsidRDefault="00323FDA" w:rsidP="00836351">
            <w:pPr>
              <w:pStyle w:val="Prrafodelista"/>
              <w:spacing w:beforeLines="20" w:before="48" w:afterLines="20" w:after="48"/>
              <w:ind w:left="26"/>
              <w:contextualSpacing w:val="0"/>
              <w:jc w:val="center"/>
              <w:rPr>
                <w:rFonts w:ascii="Cambria" w:hAnsi="Cambria" w:cs="Times New Roman"/>
                <w:sz w:val="18"/>
                <w:szCs w:val="18"/>
              </w:rPr>
            </w:pPr>
            <w:r w:rsidRPr="00C5638C">
              <w:rPr>
                <w:rFonts w:ascii="Cambria" w:hAnsi="Cambria" w:cs="Times New Roman"/>
                <w:sz w:val="18"/>
                <w:szCs w:val="18"/>
                <w:lang w:val="es-ES_tradnl"/>
              </w:rPr>
              <w:t>1.134</w:t>
            </w:r>
          </w:p>
        </w:tc>
        <w:tc>
          <w:tcPr>
            <w:tcW w:w="709" w:type="dxa"/>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sz w:val="18"/>
                <w:szCs w:val="18"/>
              </w:rPr>
            </w:pPr>
            <w:r w:rsidRPr="00C5638C">
              <w:rPr>
                <w:rFonts w:ascii="Cambria" w:hAnsi="Cambria" w:cs="Times New Roman"/>
                <w:sz w:val="18"/>
                <w:szCs w:val="18"/>
                <w:lang w:val="es-ES_tradnl"/>
              </w:rPr>
              <w:t>361</w:t>
            </w:r>
          </w:p>
        </w:tc>
        <w:tc>
          <w:tcPr>
            <w:tcW w:w="673" w:type="dxa"/>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sz w:val="18"/>
                <w:szCs w:val="18"/>
              </w:rPr>
            </w:pPr>
            <w:r w:rsidRPr="00C5638C">
              <w:rPr>
                <w:rFonts w:ascii="Cambria" w:hAnsi="Cambria" w:cs="Times New Roman"/>
                <w:sz w:val="18"/>
                <w:szCs w:val="18"/>
                <w:lang w:val="es-ES_tradnl"/>
              </w:rPr>
              <w:t>629</w:t>
            </w:r>
          </w:p>
        </w:tc>
        <w:tc>
          <w:tcPr>
            <w:tcW w:w="929" w:type="dxa"/>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sz w:val="18"/>
                <w:szCs w:val="18"/>
              </w:rPr>
            </w:pPr>
            <w:r w:rsidRPr="00C5638C">
              <w:rPr>
                <w:rFonts w:ascii="Cambria" w:hAnsi="Cambria" w:cs="Times New Roman"/>
                <w:sz w:val="18"/>
                <w:szCs w:val="18"/>
                <w:lang w:val="es-ES_tradnl"/>
              </w:rPr>
              <w:t>241</w:t>
            </w:r>
          </w:p>
        </w:tc>
      </w:tr>
      <w:tr w:rsidR="00323FDA" w:rsidRPr="00C5638C" w:rsidTr="005C0355">
        <w:trPr>
          <w:trHeight w:val="284"/>
          <w:jc w:val="center"/>
        </w:trPr>
        <w:tc>
          <w:tcPr>
            <w:tcW w:w="2100" w:type="dxa"/>
            <w:vAlign w:val="center"/>
          </w:tcPr>
          <w:p w:rsidR="00323FDA" w:rsidRPr="00C5638C" w:rsidRDefault="00323FDA" w:rsidP="00836351">
            <w:pPr>
              <w:pStyle w:val="Prrafodelista"/>
              <w:spacing w:beforeLines="20" w:before="48" w:afterLines="20" w:after="48"/>
              <w:ind w:left="0"/>
              <w:contextualSpacing w:val="0"/>
              <w:jc w:val="both"/>
              <w:rPr>
                <w:rFonts w:ascii="Cambria" w:hAnsi="Cambria" w:cs="Times New Roman"/>
                <w:sz w:val="18"/>
                <w:szCs w:val="18"/>
              </w:rPr>
            </w:pPr>
            <w:r w:rsidRPr="00C5638C">
              <w:rPr>
                <w:rFonts w:ascii="Cambria" w:hAnsi="Cambria" w:cs="Times New Roman"/>
                <w:sz w:val="18"/>
                <w:szCs w:val="18"/>
                <w:lang w:val="es-ES_tradnl"/>
              </w:rPr>
              <w:lastRenderedPageBreak/>
              <w:t xml:space="preserve">Mediterránea Andaluza </w:t>
            </w:r>
          </w:p>
        </w:tc>
        <w:tc>
          <w:tcPr>
            <w:tcW w:w="1599" w:type="dxa"/>
            <w:vAlign w:val="center"/>
          </w:tcPr>
          <w:p w:rsidR="00323FDA" w:rsidRPr="00C5638C" w:rsidRDefault="00323FDA" w:rsidP="00836351">
            <w:pPr>
              <w:pStyle w:val="Prrafodelista"/>
              <w:spacing w:beforeLines="20" w:before="48" w:afterLines="20" w:after="48"/>
              <w:ind w:left="2"/>
              <w:contextualSpacing w:val="0"/>
              <w:jc w:val="center"/>
              <w:rPr>
                <w:rFonts w:ascii="Cambria" w:hAnsi="Cambria" w:cs="Times New Roman"/>
                <w:sz w:val="18"/>
                <w:szCs w:val="18"/>
              </w:rPr>
            </w:pPr>
            <w:r w:rsidRPr="00C5638C">
              <w:rPr>
                <w:rFonts w:ascii="Cambria" w:hAnsi="Cambria" w:cs="Times New Roman"/>
                <w:sz w:val="18"/>
                <w:szCs w:val="18"/>
                <w:lang w:val="es-ES_tradnl"/>
              </w:rPr>
              <w:t>2,4</w:t>
            </w:r>
          </w:p>
        </w:tc>
        <w:tc>
          <w:tcPr>
            <w:tcW w:w="1418" w:type="dxa"/>
            <w:vAlign w:val="center"/>
          </w:tcPr>
          <w:p w:rsidR="00323FDA" w:rsidRPr="00C5638C" w:rsidRDefault="00323FDA" w:rsidP="00836351">
            <w:pPr>
              <w:pStyle w:val="Prrafodelista"/>
              <w:spacing w:beforeLines="20" w:before="48" w:afterLines="20" w:after="48"/>
              <w:ind w:left="54"/>
              <w:contextualSpacing w:val="0"/>
              <w:jc w:val="center"/>
              <w:rPr>
                <w:rFonts w:ascii="Cambria" w:hAnsi="Cambria" w:cs="Times New Roman"/>
                <w:sz w:val="18"/>
                <w:szCs w:val="18"/>
              </w:rPr>
            </w:pPr>
            <w:r w:rsidRPr="00C5638C">
              <w:rPr>
                <w:rFonts w:ascii="Cambria" w:hAnsi="Cambria" w:cs="Times New Roman"/>
                <w:sz w:val="18"/>
                <w:szCs w:val="18"/>
                <w:lang w:val="es-ES_tradnl"/>
              </w:rPr>
              <w:t>22</w:t>
            </w:r>
          </w:p>
        </w:tc>
        <w:tc>
          <w:tcPr>
            <w:tcW w:w="1476" w:type="dxa"/>
            <w:vAlign w:val="center"/>
          </w:tcPr>
          <w:p w:rsidR="00323FDA" w:rsidRPr="00C5638C" w:rsidRDefault="00323FDA" w:rsidP="00836351">
            <w:pPr>
              <w:pStyle w:val="Prrafodelista"/>
              <w:spacing w:beforeLines="20" w:before="48" w:afterLines="20" w:after="48"/>
              <w:ind w:left="26"/>
              <w:contextualSpacing w:val="0"/>
              <w:jc w:val="center"/>
              <w:rPr>
                <w:rFonts w:ascii="Cambria" w:hAnsi="Cambria" w:cs="Times New Roman"/>
                <w:sz w:val="18"/>
                <w:szCs w:val="18"/>
              </w:rPr>
            </w:pPr>
            <w:r w:rsidRPr="00C5638C">
              <w:rPr>
                <w:rFonts w:ascii="Cambria" w:hAnsi="Cambria" w:cs="Times New Roman"/>
                <w:sz w:val="18"/>
                <w:szCs w:val="18"/>
                <w:lang w:val="es-ES_tradnl"/>
              </w:rPr>
              <w:t>1.073</w:t>
            </w:r>
          </w:p>
        </w:tc>
        <w:tc>
          <w:tcPr>
            <w:tcW w:w="709" w:type="dxa"/>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sz w:val="18"/>
                <w:szCs w:val="18"/>
              </w:rPr>
            </w:pPr>
            <w:r w:rsidRPr="00C5638C">
              <w:rPr>
                <w:rFonts w:ascii="Cambria" w:hAnsi="Cambria" w:cs="Times New Roman"/>
                <w:sz w:val="18"/>
                <w:szCs w:val="18"/>
                <w:lang w:val="es-ES_tradnl"/>
              </w:rPr>
              <w:t>2</w:t>
            </w:r>
          </w:p>
        </w:tc>
        <w:tc>
          <w:tcPr>
            <w:tcW w:w="673" w:type="dxa"/>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sz w:val="18"/>
                <w:szCs w:val="18"/>
              </w:rPr>
            </w:pPr>
            <w:r w:rsidRPr="00C5638C">
              <w:rPr>
                <w:rFonts w:ascii="Cambria" w:hAnsi="Cambria" w:cs="Times New Roman"/>
                <w:sz w:val="18"/>
                <w:szCs w:val="18"/>
                <w:lang w:val="es-ES_tradnl"/>
              </w:rPr>
              <w:t>11</w:t>
            </w:r>
          </w:p>
        </w:tc>
        <w:tc>
          <w:tcPr>
            <w:tcW w:w="929" w:type="dxa"/>
            <w:vAlign w:val="center"/>
          </w:tcPr>
          <w:p w:rsidR="00323FDA" w:rsidRPr="00C5638C" w:rsidRDefault="00323FDA" w:rsidP="00836351">
            <w:pPr>
              <w:pStyle w:val="Prrafodelista"/>
              <w:spacing w:beforeLines="20" w:before="48" w:afterLines="20" w:after="48"/>
              <w:ind w:left="81"/>
              <w:contextualSpacing w:val="0"/>
              <w:jc w:val="center"/>
              <w:rPr>
                <w:rFonts w:ascii="Cambria" w:hAnsi="Cambria" w:cs="Times New Roman"/>
                <w:sz w:val="18"/>
                <w:szCs w:val="18"/>
              </w:rPr>
            </w:pPr>
            <w:r w:rsidRPr="00C5638C">
              <w:rPr>
                <w:rFonts w:ascii="Cambria" w:hAnsi="Cambria" w:cs="Times New Roman"/>
                <w:sz w:val="18"/>
                <w:szCs w:val="18"/>
                <w:lang w:val="es-ES_tradnl"/>
              </w:rPr>
              <w:t>92</w:t>
            </w:r>
          </w:p>
        </w:tc>
      </w:tr>
      <w:tr w:rsidR="00323FDA" w:rsidRPr="00C5638C" w:rsidTr="005C0355">
        <w:trPr>
          <w:trHeight w:val="284"/>
          <w:jc w:val="center"/>
        </w:trPr>
        <w:tc>
          <w:tcPr>
            <w:tcW w:w="2100" w:type="dxa"/>
            <w:vAlign w:val="center"/>
          </w:tcPr>
          <w:p w:rsidR="00323FDA" w:rsidRPr="00C5638C" w:rsidRDefault="00323FDA" w:rsidP="00836351">
            <w:pPr>
              <w:pStyle w:val="Prrafodelista"/>
              <w:spacing w:beforeLines="20" w:before="48" w:afterLines="20" w:after="48"/>
              <w:ind w:left="0"/>
              <w:contextualSpacing w:val="0"/>
              <w:jc w:val="both"/>
              <w:rPr>
                <w:rFonts w:ascii="Cambria" w:hAnsi="Cambria" w:cs="Times New Roman"/>
                <w:sz w:val="18"/>
                <w:szCs w:val="18"/>
              </w:rPr>
            </w:pPr>
            <w:r w:rsidRPr="00C5638C">
              <w:rPr>
                <w:rFonts w:ascii="Cambria" w:hAnsi="Cambria" w:cs="Times New Roman"/>
                <w:sz w:val="18"/>
                <w:szCs w:val="18"/>
                <w:lang w:val="es-ES_tradnl"/>
              </w:rPr>
              <w:t xml:space="preserve">CI Cataluña </w:t>
            </w:r>
          </w:p>
        </w:tc>
        <w:tc>
          <w:tcPr>
            <w:tcW w:w="1599" w:type="dxa"/>
            <w:vAlign w:val="center"/>
          </w:tcPr>
          <w:p w:rsidR="00323FDA" w:rsidRPr="00C5638C" w:rsidRDefault="00323FDA" w:rsidP="00836351">
            <w:pPr>
              <w:pStyle w:val="Prrafodelista"/>
              <w:spacing w:beforeLines="20" w:before="48" w:afterLines="20" w:after="48"/>
              <w:ind w:left="2"/>
              <w:contextualSpacing w:val="0"/>
              <w:jc w:val="center"/>
              <w:rPr>
                <w:rFonts w:ascii="Cambria" w:hAnsi="Cambria" w:cs="Times New Roman"/>
                <w:sz w:val="18"/>
                <w:szCs w:val="18"/>
              </w:rPr>
            </w:pPr>
            <w:r w:rsidRPr="00C5638C">
              <w:rPr>
                <w:rFonts w:ascii="Cambria" w:hAnsi="Cambria" w:cs="Times New Roman"/>
                <w:sz w:val="18"/>
                <w:szCs w:val="18"/>
                <w:lang w:val="es-ES_tradnl"/>
              </w:rPr>
              <w:t>5,7</w:t>
            </w:r>
          </w:p>
        </w:tc>
        <w:tc>
          <w:tcPr>
            <w:tcW w:w="1418" w:type="dxa"/>
            <w:vAlign w:val="center"/>
          </w:tcPr>
          <w:p w:rsidR="00323FDA" w:rsidRPr="00C5638C" w:rsidRDefault="00323FDA" w:rsidP="00836351">
            <w:pPr>
              <w:pStyle w:val="Prrafodelista"/>
              <w:spacing w:beforeLines="20" w:before="48" w:afterLines="20" w:after="48"/>
              <w:ind w:left="54"/>
              <w:contextualSpacing w:val="0"/>
              <w:jc w:val="center"/>
              <w:rPr>
                <w:rFonts w:ascii="Cambria" w:hAnsi="Cambria" w:cs="Times New Roman"/>
                <w:sz w:val="18"/>
                <w:szCs w:val="18"/>
              </w:rPr>
            </w:pPr>
            <w:r w:rsidRPr="00C5638C">
              <w:rPr>
                <w:rFonts w:ascii="Cambria" w:hAnsi="Cambria" w:cs="Times New Roman"/>
                <w:sz w:val="18"/>
                <w:szCs w:val="18"/>
                <w:lang w:val="es-ES_tradnl"/>
              </w:rPr>
              <w:t>290</w:t>
            </w:r>
          </w:p>
        </w:tc>
        <w:tc>
          <w:tcPr>
            <w:tcW w:w="1476" w:type="dxa"/>
            <w:vAlign w:val="center"/>
          </w:tcPr>
          <w:p w:rsidR="00323FDA" w:rsidRPr="00C5638C" w:rsidRDefault="00323FDA" w:rsidP="00836351">
            <w:pPr>
              <w:pStyle w:val="Prrafodelista"/>
              <w:spacing w:beforeLines="20" w:before="48" w:afterLines="20" w:after="48"/>
              <w:ind w:left="26"/>
              <w:contextualSpacing w:val="0"/>
              <w:jc w:val="center"/>
              <w:rPr>
                <w:rFonts w:ascii="Cambria" w:hAnsi="Cambria" w:cs="Times New Roman"/>
                <w:sz w:val="18"/>
                <w:szCs w:val="18"/>
              </w:rPr>
            </w:pPr>
            <w:r w:rsidRPr="00C5638C">
              <w:rPr>
                <w:rFonts w:ascii="Cambria" w:hAnsi="Cambria" w:cs="Times New Roman"/>
                <w:sz w:val="18"/>
                <w:szCs w:val="18"/>
                <w:lang w:val="es-ES_tradnl"/>
              </w:rPr>
              <w:t>2.300</w:t>
            </w:r>
          </w:p>
        </w:tc>
        <w:tc>
          <w:tcPr>
            <w:tcW w:w="2311" w:type="dxa"/>
            <w:gridSpan w:val="3"/>
            <w:vAlign w:val="center"/>
          </w:tcPr>
          <w:p w:rsidR="00323FDA" w:rsidRPr="00C5638C" w:rsidRDefault="00323FDA" w:rsidP="00836351">
            <w:pPr>
              <w:spacing w:beforeLines="20" w:before="48" w:afterLines="20" w:after="48"/>
              <w:jc w:val="center"/>
              <w:rPr>
                <w:rFonts w:ascii="Cambria" w:hAnsi="Cambria" w:cs="Times New Roman"/>
                <w:sz w:val="18"/>
                <w:szCs w:val="18"/>
              </w:rPr>
            </w:pPr>
            <w:r w:rsidRPr="00C5638C">
              <w:rPr>
                <w:rFonts w:ascii="Cambria" w:hAnsi="Cambria" w:cs="Times New Roman"/>
                <w:sz w:val="18"/>
                <w:szCs w:val="18"/>
                <w:lang w:val="es-ES_tradnl"/>
              </w:rPr>
              <w:t>144</w:t>
            </w:r>
          </w:p>
        </w:tc>
      </w:tr>
    </w:tbl>
    <w:p w:rsidR="00323FDA" w:rsidRPr="00C5638C" w:rsidRDefault="00323FDA" w:rsidP="00323FDA">
      <w:pPr>
        <w:pStyle w:val="Prrafodelista"/>
        <w:spacing w:before="120" w:line="276" w:lineRule="auto"/>
        <w:ind w:left="0"/>
        <w:contextualSpacing w:val="0"/>
        <w:jc w:val="center"/>
        <w:rPr>
          <w:rFonts w:ascii="Cambria" w:hAnsi="Cambria" w:cs="Times New Roman"/>
          <w:sz w:val="20"/>
          <w:szCs w:val="20"/>
        </w:rPr>
      </w:pPr>
      <w:r w:rsidRPr="00C5638C">
        <w:rPr>
          <w:rFonts w:ascii="Cambria" w:hAnsi="Cambria" w:cs="Times New Roman"/>
          <w:bCs/>
          <w:sz w:val="20"/>
          <w:szCs w:val="20"/>
        </w:rPr>
        <w:t>Fuente:  Ballester y Parés (2013) y PART-DMA (2012)</w:t>
      </w:r>
    </w:p>
    <w:p w:rsidR="002129FE" w:rsidRDefault="00323FDA" w:rsidP="00301B8D">
      <w:pPr>
        <w:spacing w:before="120" w:after="0" w:line="240" w:lineRule="auto"/>
        <w:jc w:val="both"/>
        <w:rPr>
          <w:rFonts w:ascii="Cambria" w:hAnsi="Cambria" w:cs="Times New Roman"/>
        </w:rPr>
      </w:pPr>
      <w:r w:rsidRPr="00323FDA">
        <w:rPr>
          <w:rFonts w:ascii="Cambria" w:hAnsi="Cambria" w:cs="Times New Roman"/>
        </w:rPr>
        <w:t xml:space="preserve">Sin embargo a pesar del gran esfuerzo realizado, la eficacia de los procesos deliberativos abiertos bajo el paraguas de la DMA ha sido escasa. Esta eficacia puede medirse desde distintas perspectivas: la capacidad de potenciar la presencia y visibilidad de los actores tradicionalmente infra-representados en los procesos de toma de decisiones, es decir, de democratizar las decisiones sobre el agua; la evaluación de la incidencia de los procesos de participación en las decisiones finales, es decir, en el contenido de los PHD; la aceptabilidad de los resultados del proceso por parte de las partes interesadas; y por último, la </w:t>
      </w:r>
      <w:r w:rsidR="00836351">
        <w:rPr>
          <w:rFonts w:ascii="Cambria" w:hAnsi="Cambria" w:cs="Times New Roman"/>
        </w:rPr>
        <w:t>eficacia</w:t>
      </w:r>
      <w:r w:rsidRPr="00323FDA">
        <w:rPr>
          <w:rFonts w:ascii="Cambria" w:hAnsi="Cambria" w:cs="Times New Roman"/>
        </w:rPr>
        <w:t xml:space="preserve"> de los procesos para ayudar a alcanzar los objetivos de la DMA.</w:t>
      </w:r>
    </w:p>
    <w:p w:rsidR="00323FDA" w:rsidRPr="00323FDA" w:rsidRDefault="00323FDA" w:rsidP="00301B8D">
      <w:pPr>
        <w:spacing w:before="120" w:after="0" w:line="240" w:lineRule="auto"/>
        <w:jc w:val="both"/>
        <w:rPr>
          <w:rFonts w:ascii="Cambria" w:hAnsi="Cambria" w:cs="Times New Roman"/>
        </w:rPr>
      </w:pPr>
      <w:r w:rsidRPr="00323FDA">
        <w:rPr>
          <w:rFonts w:ascii="Cambria" w:hAnsi="Cambria" w:cs="Times New Roman"/>
        </w:rPr>
        <w:t>Nuestros análisis han demostrado que, aunque la información y el conocimiento de los distintos actores han mejorado a través de su involucración en los procesos de planificación, el enfoque de gobernanza participativa introducido por la DMA no ha transformado sustancialmente los equilibrios de poder en torno a las decisiones sobre el agua. Apoyándose en el marco institucional creado por la DMA y en el uso de las TIC, los intereses minoritarios</w:t>
      </w:r>
      <w:r w:rsidR="002129FE">
        <w:rPr>
          <w:rFonts w:ascii="Cambria" w:hAnsi="Cambria" w:cs="Times New Roman"/>
        </w:rPr>
        <w:t xml:space="preserve"> </w:t>
      </w:r>
      <w:r w:rsidRPr="00323FDA">
        <w:rPr>
          <w:rFonts w:ascii="Cambria" w:hAnsi="Cambria" w:cs="Times New Roman"/>
        </w:rPr>
        <w:t>(usuarios lúdicos y recreativos, grupos ambientales, poblaciones rurales afectadas por grandes infraestructuras)  y los ciudadanos que apoyan la defensa de los valores patrimoniales del agua han articulado redes de colaboración e intercambio de información, han sido capaces de desarrollar discursos alternativos más acordes con una comprensión del agua como activo ecosocial y han coordinado sus actuaciones, pero su incidencia real en los procesos de decisión sigue siendo muy limitada</w:t>
      </w:r>
      <w:r w:rsidR="00935D01">
        <w:rPr>
          <w:rFonts w:ascii="Cambria" w:hAnsi="Cambria" w:cs="Times New Roman"/>
        </w:rPr>
        <w:t xml:space="preserve"> (Hernández-Mora et al. 2015)</w:t>
      </w:r>
      <w:r w:rsidRPr="00323FDA">
        <w:rPr>
          <w:rFonts w:ascii="Cambria" w:hAnsi="Cambria" w:cs="Times New Roman"/>
        </w:rPr>
        <w:t>. A pesar del gran número de alegaciones recibidas, participación en reuniones, o informes emitidos por distintos actores, las decisiones finales sobre temas claves o especialmente controvertidos (asignación de recursos, inversiones en infraestructuras, objetivos ambientales) siguen estando restringidas a la</w:t>
      </w:r>
      <w:r w:rsidR="00BD7F26">
        <w:rPr>
          <w:rFonts w:ascii="Cambria" w:hAnsi="Cambria" w:cs="Times New Roman"/>
        </w:rPr>
        <w:t xml:space="preserve"> que Pérez Díaz et al. (1996) denominaron</w:t>
      </w:r>
      <w:r w:rsidR="00BD7F26" w:rsidRPr="00323FDA">
        <w:rPr>
          <w:rFonts w:ascii="Cambria" w:hAnsi="Cambria" w:cs="Times New Roman"/>
        </w:rPr>
        <w:t xml:space="preserve"> </w:t>
      </w:r>
      <w:r w:rsidR="00BD7F26">
        <w:rPr>
          <w:rFonts w:ascii="Cambria" w:hAnsi="Cambria" w:cs="Times New Roman"/>
        </w:rPr>
        <w:t xml:space="preserve">hace ya 20 años </w:t>
      </w:r>
      <w:r w:rsidRPr="00323FDA">
        <w:rPr>
          <w:rFonts w:ascii="Cambria" w:hAnsi="Cambria" w:cs="Times New Roman"/>
        </w:rPr>
        <w:t>tradicional comunidad política del agua.</w:t>
      </w:r>
    </w:p>
    <w:p w:rsidR="002129FE" w:rsidRDefault="00467522" w:rsidP="00301B8D">
      <w:pPr>
        <w:spacing w:before="120" w:after="0" w:line="240" w:lineRule="auto"/>
        <w:jc w:val="both"/>
        <w:rPr>
          <w:rFonts w:ascii="Cambria" w:hAnsi="Cambria" w:cs="Times New Roman"/>
        </w:rPr>
      </w:pPr>
      <w:r>
        <w:rPr>
          <w:rFonts w:ascii="Cambria" w:hAnsi="Cambria" w:cs="Times New Roman"/>
        </w:rPr>
        <w:t>Por otro lado</w:t>
      </w:r>
      <w:r w:rsidR="00323FDA" w:rsidRPr="00323FDA">
        <w:rPr>
          <w:rFonts w:ascii="Cambria" w:hAnsi="Cambria" w:cs="Times New Roman"/>
        </w:rPr>
        <w:t>, no</w:t>
      </w:r>
      <w:r w:rsidR="002129FE">
        <w:rPr>
          <w:rFonts w:ascii="Cambria" w:hAnsi="Cambria" w:cs="Times New Roman"/>
        </w:rPr>
        <w:t xml:space="preserve"> </w:t>
      </w:r>
      <w:r w:rsidR="00323FDA" w:rsidRPr="00323FDA">
        <w:rPr>
          <w:rFonts w:ascii="Cambria" w:hAnsi="Cambria" w:cs="Times New Roman"/>
        </w:rPr>
        <w:t>se han integrado satisfactoriamente</w:t>
      </w:r>
      <w:r w:rsidR="002129FE">
        <w:rPr>
          <w:rFonts w:ascii="Cambria" w:hAnsi="Cambria" w:cs="Times New Roman"/>
        </w:rPr>
        <w:t xml:space="preserve"> </w:t>
      </w:r>
      <w:r w:rsidR="00323FDA" w:rsidRPr="00323FDA">
        <w:rPr>
          <w:rFonts w:ascii="Cambria" w:hAnsi="Cambria" w:cs="Times New Roman"/>
        </w:rPr>
        <w:t>los cauces paralelos de participación existentes. Por un lado funcionan los órganos</w:t>
      </w:r>
      <w:r w:rsidR="002129FE">
        <w:rPr>
          <w:rFonts w:ascii="Cambria" w:hAnsi="Cambria" w:cs="Times New Roman"/>
        </w:rPr>
        <w:t xml:space="preserve"> </w:t>
      </w:r>
      <w:r w:rsidR="00323FDA" w:rsidRPr="00323FDA">
        <w:rPr>
          <w:rFonts w:ascii="Cambria" w:hAnsi="Cambria" w:cs="Times New Roman"/>
        </w:rPr>
        <w:t xml:space="preserve">de participación </w:t>
      </w:r>
      <w:r w:rsidR="00BD7F26">
        <w:rPr>
          <w:rFonts w:ascii="Cambria" w:hAnsi="Cambria" w:cs="Times New Roman"/>
        </w:rPr>
        <w:t>de los organismos de cuenca</w:t>
      </w:r>
      <w:r w:rsidR="002129FE">
        <w:rPr>
          <w:rFonts w:ascii="Cambria" w:hAnsi="Cambria" w:cs="Times New Roman"/>
        </w:rPr>
        <w:t xml:space="preserve"> </w:t>
      </w:r>
      <w:r w:rsidR="00323FDA" w:rsidRPr="00323FDA">
        <w:rPr>
          <w:rFonts w:ascii="Cambria" w:hAnsi="Cambria" w:cs="Times New Roman"/>
        </w:rPr>
        <w:t>con competencia para debatir y aprobar las decisiones finales sobre la planificació</w:t>
      </w:r>
      <w:r w:rsidR="00BD7F26">
        <w:rPr>
          <w:rFonts w:ascii="Cambria" w:hAnsi="Cambria" w:cs="Times New Roman"/>
        </w:rPr>
        <w:t>n y gestión</w:t>
      </w:r>
      <w:r w:rsidR="00323FDA" w:rsidRPr="00323FDA">
        <w:rPr>
          <w:rFonts w:ascii="Cambria" w:hAnsi="Cambria" w:cs="Times New Roman"/>
        </w:rPr>
        <w:t xml:space="preserve">, donde los intereses minoritarios están </w:t>
      </w:r>
      <w:r w:rsidR="00BD7F26">
        <w:rPr>
          <w:rFonts w:ascii="Cambria" w:hAnsi="Cambria" w:cs="Times New Roman"/>
        </w:rPr>
        <w:t xml:space="preserve">ausentes o </w:t>
      </w:r>
      <w:r w:rsidR="00323FDA" w:rsidRPr="00323FDA">
        <w:rPr>
          <w:rFonts w:ascii="Cambria" w:hAnsi="Cambria" w:cs="Times New Roman"/>
        </w:rPr>
        <w:t>infra-repre</w:t>
      </w:r>
      <w:r w:rsidR="00BD7F26">
        <w:rPr>
          <w:rFonts w:ascii="Cambria" w:hAnsi="Cambria" w:cs="Times New Roman"/>
        </w:rPr>
        <w:t>sentados</w:t>
      </w:r>
      <w:r>
        <w:rPr>
          <w:rFonts w:ascii="Cambria" w:hAnsi="Cambria" w:cs="Times New Roman"/>
        </w:rPr>
        <w:t>. D</w:t>
      </w:r>
      <w:r w:rsidR="00BD7F26">
        <w:rPr>
          <w:rFonts w:ascii="Cambria" w:hAnsi="Cambria" w:cs="Times New Roman"/>
        </w:rPr>
        <w:t>e manera paralela</w:t>
      </w:r>
      <w:r w:rsidR="00323FDA" w:rsidRPr="00323FDA">
        <w:rPr>
          <w:rFonts w:ascii="Cambria" w:hAnsi="Cambria" w:cs="Times New Roman"/>
        </w:rPr>
        <w:t xml:space="preserve"> se han organizado los procesos de participación funcional bajo el paraguas de la DMA. Como consecuencia</w:t>
      </w:r>
      <w:r w:rsidR="00BD7F26">
        <w:rPr>
          <w:rFonts w:ascii="Cambria" w:hAnsi="Cambria" w:cs="Times New Roman"/>
        </w:rPr>
        <w:t>,</w:t>
      </w:r>
      <w:r w:rsidR="00323FDA" w:rsidRPr="00323FDA">
        <w:rPr>
          <w:rFonts w:ascii="Cambria" w:hAnsi="Cambria" w:cs="Times New Roman"/>
        </w:rPr>
        <w:t xml:space="preserve"> los debates y la diversidad de opiniones recogidos en las reuniones de participación pública y en las alegaciones recibidas han tenido </w:t>
      </w:r>
      <w:r>
        <w:rPr>
          <w:rFonts w:ascii="Cambria" w:hAnsi="Cambria" w:cs="Times New Roman"/>
        </w:rPr>
        <w:t xml:space="preserve">escaso </w:t>
      </w:r>
      <w:r w:rsidR="00323FDA" w:rsidRPr="00323FDA">
        <w:rPr>
          <w:rFonts w:ascii="Cambria" w:hAnsi="Cambria" w:cs="Times New Roman"/>
        </w:rPr>
        <w:t>eco en los órganos decisorios. Tampoco está claro en qué medida los procesos de participación funcional han influido en los planes finalmente aprobados, pero las evaluaciones realizadas apuntan a que no</w:t>
      </w:r>
      <w:r>
        <w:rPr>
          <w:rFonts w:ascii="Cambria" w:hAnsi="Cambria" w:cs="Times New Roman"/>
        </w:rPr>
        <w:t xml:space="preserve"> mucho</w:t>
      </w:r>
      <w:r w:rsidR="00323FDA" w:rsidRPr="00323FDA">
        <w:rPr>
          <w:rFonts w:ascii="Cambria" w:hAnsi="Cambria" w:cs="Times New Roman"/>
        </w:rPr>
        <w:t>. Como señalan Hernández-Mora et al. (2015), el resultado de esta falta de integración ha sido un alto grado de frustración y desencanto, con una percepción generalizada de que los procesos de participación pública emprendidos por los organismos de cuenca han servido para cubrir las formalidades, pero no ha existido una voluntad real de incorporar a nuevos actores, voces y perspectivas en las decisiones finales.</w:t>
      </w:r>
    </w:p>
    <w:p w:rsidR="002129FE" w:rsidRDefault="00323FDA" w:rsidP="00301B8D">
      <w:pPr>
        <w:spacing w:before="120" w:after="0" w:line="240" w:lineRule="auto"/>
        <w:jc w:val="both"/>
        <w:rPr>
          <w:rFonts w:ascii="Cambria" w:hAnsi="Cambria" w:cs="Times New Roman"/>
        </w:rPr>
      </w:pPr>
      <w:r w:rsidRPr="00323FDA">
        <w:rPr>
          <w:rFonts w:ascii="Cambria" w:hAnsi="Cambria" w:cs="Times New Roman"/>
        </w:rPr>
        <w:t>Esta frustración se ha traduci</w:t>
      </w:r>
      <w:r w:rsidR="002B4D10">
        <w:rPr>
          <w:rFonts w:ascii="Cambria" w:hAnsi="Cambria" w:cs="Times New Roman"/>
        </w:rPr>
        <w:t>do en la elevada litigiosidad de los planes aprobados en 2011-2014 y en 2016</w:t>
      </w:r>
      <w:r w:rsidRPr="00323FDA">
        <w:rPr>
          <w:rFonts w:ascii="Cambria" w:hAnsi="Cambria" w:cs="Times New Roman"/>
        </w:rPr>
        <w:t>, con acciones legales y políticas emprendidas ante diversas instancias</w:t>
      </w:r>
      <w:r w:rsidR="00F464ED">
        <w:rPr>
          <w:rFonts w:ascii="Cambria" w:hAnsi="Cambria" w:cs="Times New Roman"/>
        </w:rPr>
        <w:t xml:space="preserve"> ajenas a los procesos de participación y gestión</w:t>
      </w:r>
      <w:r w:rsidRPr="00323FDA">
        <w:rPr>
          <w:rFonts w:ascii="Cambria" w:hAnsi="Cambria" w:cs="Times New Roman"/>
        </w:rPr>
        <w:t xml:space="preserve">: preguntas ante el Comité de Peticiones del Parlamento Europeo (en relación con los PHD de Baleares, Ebro, Guadiana, y Tajo), quejas formales ante la CE (en relación con los PHD de Tajo y Baleares); y </w:t>
      </w:r>
      <w:r w:rsidR="002B4D10">
        <w:rPr>
          <w:rFonts w:ascii="Cambria" w:hAnsi="Cambria" w:cs="Times New Roman"/>
        </w:rPr>
        <w:t xml:space="preserve">más de </w:t>
      </w:r>
      <w:r w:rsidRPr="00323FDA">
        <w:rPr>
          <w:rFonts w:ascii="Cambria" w:hAnsi="Cambria" w:cs="Times New Roman"/>
        </w:rPr>
        <w:t xml:space="preserve">40 recursos presentados en los tribunales españoles por diversos actores contra la práctica totalidad de los reales decreto que </w:t>
      </w:r>
      <w:r w:rsidR="002B4D10">
        <w:rPr>
          <w:rFonts w:ascii="Cambria" w:hAnsi="Cambria" w:cs="Times New Roman"/>
        </w:rPr>
        <w:t>aprobaron los PHD</w:t>
      </w:r>
      <w:r w:rsidRPr="00323FDA">
        <w:rPr>
          <w:rFonts w:ascii="Cambria" w:hAnsi="Cambria" w:cs="Times New Roman"/>
        </w:rPr>
        <w:t xml:space="preserve"> y que versan sobre diversas materias: caudales ecológicos, usos del agua, condiciones de concesiones, objetivos ambientales, etc. (MAGRAMA, 2016).</w:t>
      </w:r>
    </w:p>
    <w:p w:rsidR="00323FDA" w:rsidRDefault="00323FDA" w:rsidP="00301B8D">
      <w:pPr>
        <w:spacing w:before="120" w:after="0" w:line="240" w:lineRule="auto"/>
        <w:jc w:val="both"/>
        <w:rPr>
          <w:rFonts w:ascii="Cambria" w:hAnsi="Cambria" w:cs="Times New Roman"/>
        </w:rPr>
      </w:pPr>
      <w:r w:rsidRPr="00323FDA">
        <w:rPr>
          <w:rFonts w:ascii="Cambria" w:hAnsi="Cambria" w:cs="Times New Roman"/>
        </w:rPr>
        <w:t xml:space="preserve">Por último, y en cuanto al cumplimiento de los objetivos de la DMA, la CE ha abierto diversos procedimientos de infracción contra el Reino de España en relación con incumplimientos de la normativa europea de aguas. </w:t>
      </w:r>
      <w:r w:rsidR="002B4D10">
        <w:rPr>
          <w:rFonts w:ascii="Cambria" w:hAnsi="Cambria" w:cs="Times New Roman"/>
        </w:rPr>
        <w:t>Por su parte, e</w:t>
      </w:r>
      <w:r w:rsidR="00197CBF">
        <w:rPr>
          <w:rFonts w:ascii="Cambria" w:hAnsi="Cambria" w:cs="Times New Roman"/>
        </w:rPr>
        <w:t xml:space="preserve">l reciente informe del Comité de Peticiones del Parlamento Europeo </w:t>
      </w:r>
      <w:r w:rsidR="002B4D10">
        <w:rPr>
          <w:rFonts w:ascii="Cambria" w:hAnsi="Cambria" w:cs="Times New Roman"/>
        </w:rPr>
        <w:t>enfatiza</w:t>
      </w:r>
      <w:r w:rsidR="00197CBF">
        <w:rPr>
          <w:rFonts w:ascii="Cambria" w:hAnsi="Cambria" w:cs="Times New Roman"/>
        </w:rPr>
        <w:t xml:space="preserve"> la necesidad de revisar los planes de cuenca</w:t>
      </w:r>
      <w:r w:rsidR="002B4D10">
        <w:rPr>
          <w:rFonts w:ascii="Cambria" w:hAnsi="Cambria" w:cs="Times New Roman"/>
        </w:rPr>
        <w:t>, especialmente los</w:t>
      </w:r>
      <w:r w:rsidR="00197CBF">
        <w:rPr>
          <w:rFonts w:ascii="Cambria" w:hAnsi="Cambria" w:cs="Times New Roman"/>
        </w:rPr>
        <w:t xml:space="preserve"> del Ebro y el Tajo</w:t>
      </w:r>
      <w:r w:rsidR="00467522">
        <w:rPr>
          <w:rFonts w:ascii="Cambria" w:hAnsi="Cambria" w:cs="Times New Roman"/>
        </w:rPr>
        <w:t>,</w:t>
      </w:r>
      <w:r w:rsidR="00197CBF">
        <w:rPr>
          <w:rFonts w:ascii="Cambria" w:hAnsi="Cambria" w:cs="Times New Roman"/>
        </w:rPr>
        <w:t xml:space="preserve"> para cumplir con la legislación europea (en relación con Red Natura y DMA) </w:t>
      </w:r>
      <w:r w:rsidR="00197CBF">
        <w:rPr>
          <w:rFonts w:ascii="Cambria" w:hAnsi="Cambria" w:cs="Times New Roman"/>
        </w:rPr>
        <w:lastRenderedPageBreak/>
        <w:t xml:space="preserve">(PETI, 2016). </w:t>
      </w:r>
      <w:r w:rsidRPr="00323FDA">
        <w:rPr>
          <w:rFonts w:ascii="Cambria" w:hAnsi="Cambria" w:cs="Times New Roman"/>
        </w:rPr>
        <w:t>Además, las evaluaciones de la CE de los PHD-H2015 (EC 2015a y b) reconocen que se han logrado avanc</w:t>
      </w:r>
      <w:r w:rsidR="00197CBF">
        <w:rPr>
          <w:rFonts w:ascii="Cambria" w:hAnsi="Cambria" w:cs="Times New Roman"/>
        </w:rPr>
        <w:t>es, pero</w:t>
      </w:r>
      <w:r w:rsidRPr="00323FDA">
        <w:rPr>
          <w:rFonts w:ascii="Cambria" w:hAnsi="Cambria" w:cs="Times New Roman"/>
        </w:rPr>
        <w:t xml:space="preserve"> </w:t>
      </w:r>
      <w:r w:rsidR="00197CBF">
        <w:rPr>
          <w:rFonts w:ascii="Cambria" w:hAnsi="Cambria" w:cs="Times New Roman"/>
        </w:rPr>
        <w:t>también</w:t>
      </w:r>
      <w:r w:rsidRPr="00323FDA">
        <w:rPr>
          <w:rFonts w:ascii="Cambria" w:hAnsi="Cambria" w:cs="Times New Roman"/>
        </w:rPr>
        <w:t xml:space="preserve"> señalan importantes deficiencias que deberán ser subsanadas en futuros ciclos de planificación.</w:t>
      </w:r>
      <w:r w:rsidR="00197CBF">
        <w:rPr>
          <w:rFonts w:ascii="Cambria" w:hAnsi="Cambria" w:cs="Times New Roman"/>
        </w:rPr>
        <w:t xml:space="preserve"> </w:t>
      </w:r>
    </w:p>
    <w:p w:rsidR="00467522" w:rsidRDefault="006E03D5" w:rsidP="00301B8D">
      <w:pPr>
        <w:spacing w:before="120" w:after="0" w:line="240" w:lineRule="auto"/>
        <w:jc w:val="both"/>
        <w:rPr>
          <w:rFonts w:ascii="Cambria" w:hAnsi="Cambria" w:cs="Times New Roman"/>
        </w:rPr>
      </w:pPr>
      <w:r w:rsidRPr="00DA4E97">
        <w:rPr>
          <w:rFonts w:ascii="Cambria" w:hAnsi="Cambria" w:cs="Times New Roman"/>
        </w:rPr>
        <w:t xml:space="preserve">En </w:t>
      </w:r>
      <w:r w:rsidR="00DA4E97" w:rsidRPr="00DA4E97">
        <w:rPr>
          <w:rFonts w:ascii="Cambria" w:hAnsi="Cambria" w:cs="Times New Roman"/>
        </w:rPr>
        <w:t xml:space="preserve">lo referente </w:t>
      </w:r>
      <w:r w:rsidR="00DA4E97" w:rsidRPr="00301B8D">
        <w:rPr>
          <w:rFonts w:ascii="Cambria" w:hAnsi="Cambria" w:cs="Times New Roman"/>
        </w:rPr>
        <w:t>a</w:t>
      </w:r>
      <w:r w:rsidRPr="00301B8D">
        <w:rPr>
          <w:rFonts w:ascii="Cambria" w:hAnsi="Cambria" w:cs="Times New Roman"/>
        </w:rPr>
        <w:t>l</w:t>
      </w:r>
      <w:r w:rsidRPr="00E34028">
        <w:rPr>
          <w:rFonts w:ascii="Cambria" w:hAnsi="Cambria" w:cs="Times New Roman"/>
        </w:rPr>
        <w:t xml:space="preserve"> </w:t>
      </w:r>
      <w:r w:rsidRPr="00DA4E97">
        <w:rPr>
          <w:rFonts w:ascii="Cambria" w:hAnsi="Cambria" w:cs="Times New Roman"/>
          <w:u w:val="single"/>
        </w:rPr>
        <w:t>ciclo urbano del agua</w:t>
      </w:r>
      <w:r w:rsidRPr="00DA4E97">
        <w:rPr>
          <w:rFonts w:ascii="Cambria" w:hAnsi="Cambria" w:cs="Times New Roman"/>
        </w:rPr>
        <w:t xml:space="preserve"> </w:t>
      </w:r>
      <w:r w:rsidR="00DA4E97" w:rsidRPr="00DA4E97">
        <w:rPr>
          <w:rFonts w:ascii="Cambria" w:hAnsi="Cambria" w:cs="Times New Roman"/>
          <w:bCs/>
        </w:rPr>
        <w:t xml:space="preserve">no </w:t>
      </w:r>
      <w:r w:rsidR="00467522">
        <w:rPr>
          <w:rFonts w:ascii="Cambria" w:hAnsi="Cambria" w:cs="Times New Roman"/>
          <w:bCs/>
        </w:rPr>
        <w:t>existen</w:t>
      </w:r>
      <w:r w:rsidR="00DA4E97" w:rsidRPr="00DA4E97">
        <w:rPr>
          <w:rFonts w:ascii="Cambria" w:hAnsi="Cambria" w:cs="Times New Roman"/>
          <w:bCs/>
        </w:rPr>
        <w:t xml:space="preserve"> </w:t>
      </w:r>
      <w:r w:rsidR="00467522">
        <w:rPr>
          <w:rFonts w:ascii="Cambria" w:hAnsi="Cambria" w:cs="Times New Roman"/>
          <w:bCs/>
        </w:rPr>
        <w:t>espacios</w:t>
      </w:r>
      <w:r w:rsidR="00DA4E97" w:rsidRPr="00DA4E97">
        <w:rPr>
          <w:rFonts w:ascii="Cambria" w:hAnsi="Cambria" w:cs="Times New Roman"/>
          <w:bCs/>
        </w:rPr>
        <w:t xml:space="preserve"> para la participación social en las decisiones </w:t>
      </w:r>
      <w:r w:rsidR="00467522">
        <w:rPr>
          <w:rFonts w:ascii="Cambria" w:hAnsi="Cambria" w:cs="Times New Roman"/>
          <w:bCs/>
        </w:rPr>
        <w:t>sobre cómo</w:t>
      </w:r>
      <w:r w:rsidR="00DA4E97" w:rsidRPr="00DA4E97">
        <w:rPr>
          <w:rFonts w:ascii="Cambria" w:hAnsi="Cambria" w:cs="Times New Roman"/>
          <w:bCs/>
        </w:rPr>
        <w:t xml:space="preserve"> y quién gestiona el ciclo urbano del agua</w:t>
      </w:r>
      <w:r w:rsidR="00DA4E97">
        <w:rPr>
          <w:rFonts w:ascii="Cambria" w:hAnsi="Cambria" w:cs="Times New Roman"/>
          <w:bCs/>
        </w:rPr>
        <w:t xml:space="preserve">. </w:t>
      </w:r>
      <w:r w:rsidR="00C15623">
        <w:rPr>
          <w:rFonts w:ascii="Cambria" w:hAnsi="Cambria" w:cs="Times New Roman"/>
        </w:rPr>
        <w:t xml:space="preserve">Las empresas de abastecimiento del agua, ya sean públicas o privadas, no incluyen </w:t>
      </w:r>
      <w:r w:rsidR="00E34028">
        <w:rPr>
          <w:rFonts w:ascii="Cambria" w:hAnsi="Cambria" w:cs="Times New Roman"/>
        </w:rPr>
        <w:t xml:space="preserve">en general </w:t>
      </w:r>
      <w:r w:rsidR="00C15623">
        <w:rPr>
          <w:rFonts w:ascii="Cambria" w:hAnsi="Cambria" w:cs="Times New Roman"/>
        </w:rPr>
        <w:t xml:space="preserve">mecanismos de control ciudadano y participación social en su gestión. </w:t>
      </w:r>
      <w:r w:rsidR="00B072EC">
        <w:rPr>
          <w:rFonts w:ascii="Cambria" w:hAnsi="Cambria" w:cs="Times New Roman"/>
        </w:rPr>
        <w:t>Tampoco existe un sistema de seguimiento y evaluación o rendición de cuentas en la gestión.</w:t>
      </w:r>
      <w:r w:rsidR="00C15623">
        <w:rPr>
          <w:rFonts w:ascii="Cambria" w:hAnsi="Cambria" w:cs="Times New Roman"/>
        </w:rPr>
        <w:t xml:space="preserve">. </w:t>
      </w:r>
    </w:p>
    <w:p w:rsidR="00301B8D" w:rsidRDefault="00C15623" w:rsidP="00301B8D">
      <w:pPr>
        <w:spacing w:before="120" w:after="0" w:line="240" w:lineRule="auto"/>
        <w:jc w:val="both"/>
        <w:rPr>
          <w:rFonts w:ascii="Cambria" w:hAnsi="Cambria" w:cs="Times New Roman"/>
        </w:rPr>
      </w:pPr>
      <w:r>
        <w:rPr>
          <w:rFonts w:ascii="Cambria" w:hAnsi="Cambria" w:cs="Times New Roman"/>
        </w:rPr>
        <w:t>La democratización de la gestión del ciclo urbano del agua ha cobrado importancia política y social a raíz del intenso proceso de privatización de los servicios de abastecimiento y saneamiento que se ha producido en España en el contexto de la crisis económica y financiera. Así</w:t>
      </w:r>
      <w:r w:rsidR="00E34028">
        <w:rPr>
          <w:rFonts w:ascii="Cambria" w:hAnsi="Cambria" w:cs="Times New Roman"/>
        </w:rPr>
        <w:t>,</w:t>
      </w:r>
      <w:r>
        <w:rPr>
          <w:rFonts w:ascii="Cambria" w:hAnsi="Cambria" w:cs="Times New Roman"/>
        </w:rPr>
        <w:t xml:space="preserve"> </w:t>
      </w:r>
      <w:r w:rsidR="00467522">
        <w:rPr>
          <w:rFonts w:ascii="Cambria" w:hAnsi="Cambria" w:cs="Times New Roman"/>
        </w:rPr>
        <w:t xml:space="preserve">mientras que </w:t>
      </w:r>
      <w:r>
        <w:rPr>
          <w:rFonts w:ascii="Cambria" w:hAnsi="Cambria" w:cs="Times New Roman"/>
        </w:rPr>
        <w:t xml:space="preserve">en 1996 </w:t>
      </w:r>
      <w:r w:rsidR="00301B8D" w:rsidRPr="00C15623">
        <w:rPr>
          <w:rFonts w:ascii="Cambria" w:hAnsi="Cambria" w:cs="Times New Roman"/>
        </w:rPr>
        <w:t xml:space="preserve">el 63% de la población española estaba abastecida por </w:t>
      </w:r>
      <w:r>
        <w:rPr>
          <w:rFonts w:ascii="Cambria" w:hAnsi="Cambria" w:cs="Times New Roman"/>
        </w:rPr>
        <w:t>distintas fórmulas de g</w:t>
      </w:r>
      <w:r w:rsidR="00467522">
        <w:rPr>
          <w:rFonts w:ascii="Cambria" w:hAnsi="Cambria" w:cs="Times New Roman"/>
        </w:rPr>
        <w:t>estión pública, e</w:t>
      </w:r>
      <w:r w:rsidR="00301B8D" w:rsidRPr="00C15623">
        <w:rPr>
          <w:rFonts w:ascii="Cambria" w:hAnsi="Cambria" w:cs="Times New Roman"/>
        </w:rPr>
        <w:t xml:space="preserve">n 2005 </w:t>
      </w:r>
      <w:r w:rsidR="00467522">
        <w:rPr>
          <w:rFonts w:ascii="Cambria" w:hAnsi="Cambria" w:cs="Times New Roman"/>
        </w:rPr>
        <w:t xml:space="preserve">sólo </w:t>
      </w:r>
      <w:r w:rsidR="00301B8D" w:rsidRPr="00C15623">
        <w:rPr>
          <w:rFonts w:ascii="Cambria" w:hAnsi="Cambria" w:cs="Times New Roman"/>
        </w:rPr>
        <w:t>el 52% mantenía el carácter público.</w:t>
      </w:r>
      <w:r>
        <w:rPr>
          <w:rFonts w:ascii="Cambria" w:hAnsi="Cambria" w:cs="Times New Roman"/>
        </w:rPr>
        <w:t xml:space="preserve"> </w:t>
      </w:r>
      <w:r w:rsidR="00467522">
        <w:rPr>
          <w:rFonts w:ascii="Cambria" w:hAnsi="Cambria" w:cs="Times New Roman"/>
        </w:rPr>
        <w:t>E</w:t>
      </w:r>
      <w:r>
        <w:rPr>
          <w:rFonts w:ascii="Cambria" w:hAnsi="Cambria" w:cs="Times New Roman"/>
        </w:rPr>
        <w:t xml:space="preserve">n </w:t>
      </w:r>
      <w:r w:rsidR="00301B8D" w:rsidRPr="00C15623">
        <w:rPr>
          <w:rFonts w:ascii="Cambria" w:hAnsi="Cambria" w:cs="Times New Roman"/>
        </w:rPr>
        <w:t>20</w:t>
      </w:r>
      <w:r>
        <w:rPr>
          <w:rFonts w:ascii="Cambria" w:hAnsi="Cambria" w:cs="Times New Roman"/>
        </w:rPr>
        <w:t>10 los porcentajes se invierten con el</w:t>
      </w:r>
      <w:r w:rsidR="00301B8D" w:rsidRPr="00C15623">
        <w:rPr>
          <w:rFonts w:ascii="Cambria" w:hAnsi="Cambria" w:cs="Times New Roman"/>
        </w:rPr>
        <w:t xml:space="preserve"> 47% </w:t>
      </w:r>
      <w:r>
        <w:rPr>
          <w:rFonts w:ascii="Cambria" w:hAnsi="Cambria" w:cs="Times New Roman"/>
        </w:rPr>
        <w:t xml:space="preserve">siendo gestionado por el sector </w:t>
      </w:r>
      <w:r w:rsidR="00301B8D" w:rsidRPr="00C15623">
        <w:rPr>
          <w:rFonts w:ascii="Cambria" w:hAnsi="Cambria" w:cs="Times New Roman"/>
        </w:rPr>
        <w:t xml:space="preserve">público y 53% </w:t>
      </w:r>
      <w:r>
        <w:rPr>
          <w:rFonts w:ascii="Cambria" w:hAnsi="Cambria" w:cs="Times New Roman"/>
        </w:rPr>
        <w:t xml:space="preserve">por empresas privadas mediante diversas fórmulas (concesiones, venta del capital social de empresas públicas, etc.). </w:t>
      </w:r>
      <w:r w:rsidR="00301B8D" w:rsidRPr="00C15623">
        <w:rPr>
          <w:rFonts w:ascii="Cambria" w:hAnsi="Cambria" w:cs="Times New Roman"/>
        </w:rPr>
        <w:t>En 2015</w:t>
      </w:r>
      <w:r w:rsidR="00E34028">
        <w:rPr>
          <w:rFonts w:ascii="Cambria" w:hAnsi="Cambria" w:cs="Times New Roman"/>
        </w:rPr>
        <w:t>,</w:t>
      </w:r>
      <w:r w:rsidR="00301B8D" w:rsidRPr="00C15623">
        <w:rPr>
          <w:rFonts w:ascii="Cambria" w:hAnsi="Cambria" w:cs="Times New Roman"/>
        </w:rPr>
        <w:t xml:space="preserve"> </w:t>
      </w:r>
      <w:r w:rsidR="00E34028">
        <w:rPr>
          <w:rFonts w:ascii="Cambria" w:hAnsi="Cambria" w:cs="Times New Roman"/>
        </w:rPr>
        <w:t>la gestión</w:t>
      </w:r>
      <w:r w:rsidR="00467522">
        <w:rPr>
          <w:rFonts w:ascii="Cambria" w:hAnsi="Cambria" w:cs="Times New Roman"/>
        </w:rPr>
        <w:t xml:space="preserve"> privada</w:t>
      </w:r>
      <w:r w:rsidR="00E34028">
        <w:rPr>
          <w:rFonts w:ascii="Cambria" w:hAnsi="Cambria" w:cs="Times New Roman"/>
        </w:rPr>
        <w:t xml:space="preserve"> </w:t>
      </w:r>
      <w:r w:rsidR="00467522" w:rsidRPr="00C15623">
        <w:rPr>
          <w:rFonts w:ascii="Cambria" w:hAnsi="Cambria" w:cs="Times New Roman"/>
        </w:rPr>
        <w:t xml:space="preserve">de los servicios de abastecimiento y saneamiento </w:t>
      </w:r>
      <w:r w:rsidR="00467522">
        <w:rPr>
          <w:rFonts w:ascii="Cambria" w:hAnsi="Cambria" w:cs="Times New Roman"/>
        </w:rPr>
        <w:t>alcanza al</w:t>
      </w:r>
      <w:r w:rsidR="00301B8D" w:rsidRPr="00C15623">
        <w:rPr>
          <w:rFonts w:ascii="Cambria" w:hAnsi="Cambria" w:cs="Times New Roman"/>
        </w:rPr>
        <w:t xml:space="preserve"> 60% </w:t>
      </w:r>
      <w:r w:rsidR="00467522">
        <w:rPr>
          <w:rFonts w:ascii="Cambria" w:hAnsi="Cambria" w:cs="Times New Roman"/>
        </w:rPr>
        <w:t>de los municipios</w:t>
      </w:r>
      <w:r>
        <w:rPr>
          <w:rFonts w:ascii="Cambria" w:hAnsi="Cambria" w:cs="Times New Roman"/>
        </w:rPr>
        <w:t>.</w:t>
      </w:r>
      <w:r w:rsidR="00301B8D">
        <w:rPr>
          <w:rFonts w:ascii="Cambria" w:hAnsi="Cambria" w:cs="Times New Roman"/>
        </w:rPr>
        <w:t xml:space="preserve"> </w:t>
      </w:r>
      <w:r w:rsidR="00B072EC">
        <w:rPr>
          <w:rFonts w:ascii="Cambria" w:hAnsi="Cambria" w:cs="Times New Roman"/>
        </w:rPr>
        <w:t xml:space="preserve">Muchas de estas privatizaciones no han respondido a una evaluación </w:t>
      </w:r>
      <w:r w:rsidR="00467522">
        <w:rPr>
          <w:rFonts w:ascii="Cambria" w:hAnsi="Cambria" w:cs="Times New Roman"/>
        </w:rPr>
        <w:t xml:space="preserve">rigurosa </w:t>
      </w:r>
      <w:r w:rsidR="00B072EC">
        <w:rPr>
          <w:rFonts w:ascii="Cambria" w:hAnsi="Cambria" w:cs="Times New Roman"/>
        </w:rPr>
        <w:t>de las deficiencias del servicio y el estudio de alternativas para subsanarlas, sino a la voluntad de obtener recursos</w:t>
      </w:r>
      <w:r w:rsidR="00E34028">
        <w:rPr>
          <w:rFonts w:ascii="Cambria" w:hAnsi="Cambria" w:cs="Times New Roman"/>
        </w:rPr>
        <w:t xml:space="preserve"> económicos</w:t>
      </w:r>
      <w:r w:rsidR="00B072EC">
        <w:rPr>
          <w:rFonts w:ascii="Cambria" w:hAnsi="Cambria" w:cs="Times New Roman"/>
        </w:rPr>
        <w:t xml:space="preserve"> para paliar los déficits presupuestarios de las entidades locales mediante la venta del capital social de empresas públicas o la obtención del canon concesional, que en España no es finalista.</w:t>
      </w:r>
    </w:p>
    <w:p w:rsidR="00301B8D" w:rsidRPr="00C15623" w:rsidRDefault="00301B8D" w:rsidP="00301B8D">
      <w:pPr>
        <w:spacing w:before="120" w:after="0" w:line="240" w:lineRule="auto"/>
        <w:jc w:val="both"/>
        <w:rPr>
          <w:rFonts w:ascii="Cambria" w:hAnsi="Cambria" w:cs="Times New Roman"/>
        </w:rPr>
      </w:pPr>
      <w:r>
        <w:rPr>
          <w:rFonts w:ascii="Cambria" w:hAnsi="Cambria" w:cs="Times New Roman"/>
        </w:rPr>
        <w:t xml:space="preserve">Este acelerado proceso de privatización de los servicios ha encontrado una fuerte resistencia social, con la emergencia movimientos ciudadanos en diversas ciudades y pueblos (Madrid, Puerto de Santa María, Alcázar de San Juan, Jerez de la Frontera, </w:t>
      </w:r>
      <w:r w:rsidR="00E34028">
        <w:rPr>
          <w:rFonts w:ascii="Cambria" w:hAnsi="Cambria" w:cs="Times New Roman"/>
        </w:rPr>
        <w:t xml:space="preserve">Candeleda, </w:t>
      </w:r>
      <w:r>
        <w:rPr>
          <w:rFonts w:ascii="Cambria" w:hAnsi="Cambria" w:cs="Times New Roman"/>
        </w:rPr>
        <w:t xml:space="preserve">Priego de Córdoba, </w:t>
      </w:r>
      <w:r w:rsidR="00E34028">
        <w:rPr>
          <w:rFonts w:ascii="Cambria" w:hAnsi="Cambria" w:cs="Times New Roman"/>
        </w:rPr>
        <w:t xml:space="preserve">Valladolid, </w:t>
      </w:r>
      <w:r>
        <w:rPr>
          <w:rFonts w:ascii="Cambria" w:hAnsi="Cambria" w:cs="Times New Roman"/>
        </w:rPr>
        <w:t xml:space="preserve">etc.) que </w:t>
      </w:r>
      <w:r w:rsidR="00E34028">
        <w:rPr>
          <w:rFonts w:ascii="Cambria" w:hAnsi="Cambria" w:cs="Times New Roman"/>
        </w:rPr>
        <w:t>reclaman bien</w:t>
      </w:r>
      <w:r>
        <w:rPr>
          <w:rFonts w:ascii="Cambria" w:hAnsi="Cambria" w:cs="Times New Roman"/>
        </w:rPr>
        <w:t xml:space="preserve"> la conservación del carácter público de la gestión o la remunicipalización de </w:t>
      </w:r>
      <w:r w:rsidR="00467522">
        <w:rPr>
          <w:rFonts w:ascii="Cambria" w:hAnsi="Cambria" w:cs="Times New Roman"/>
        </w:rPr>
        <w:t>los servicios cuando estos ha</w:t>
      </w:r>
      <w:r>
        <w:rPr>
          <w:rFonts w:ascii="Cambria" w:hAnsi="Cambria" w:cs="Times New Roman"/>
        </w:rPr>
        <w:t>n sido privatizados</w:t>
      </w:r>
      <w:r w:rsidR="00B072EC">
        <w:rPr>
          <w:rFonts w:ascii="Cambria" w:hAnsi="Cambria" w:cs="Times New Roman"/>
        </w:rPr>
        <w:t xml:space="preserve">. En el contexto de esta ponencia, lo más relevante es que, más allá de la defensa del carácter público de la gestión, </w:t>
      </w:r>
      <w:r w:rsidR="00467522">
        <w:rPr>
          <w:rFonts w:ascii="Cambria" w:hAnsi="Cambria" w:cs="Times New Roman"/>
        </w:rPr>
        <w:t xml:space="preserve">este movimiento </w:t>
      </w:r>
      <w:r w:rsidR="00E40BA6">
        <w:rPr>
          <w:rFonts w:ascii="Cambria" w:hAnsi="Cambria" w:cs="Times New Roman"/>
        </w:rPr>
        <w:t>se</w:t>
      </w:r>
      <w:r w:rsidR="00E34028">
        <w:rPr>
          <w:rFonts w:ascii="Cambria" w:hAnsi="Cambria" w:cs="Times New Roman"/>
        </w:rPr>
        <w:t xml:space="preserve"> </w:t>
      </w:r>
      <w:r w:rsidR="00B072EC">
        <w:rPr>
          <w:rFonts w:ascii="Cambria" w:hAnsi="Cambria" w:cs="Times New Roman"/>
        </w:rPr>
        <w:t xml:space="preserve">caracteriza </w:t>
      </w:r>
      <w:r w:rsidR="00E40BA6">
        <w:rPr>
          <w:rFonts w:ascii="Cambria" w:hAnsi="Cambria" w:cs="Times New Roman"/>
        </w:rPr>
        <w:t>por</w:t>
      </w:r>
      <w:r w:rsidR="00B072EC">
        <w:rPr>
          <w:rFonts w:ascii="Cambria" w:hAnsi="Cambria" w:cs="Times New Roman"/>
        </w:rPr>
        <w:t xml:space="preserve"> la</w:t>
      </w:r>
      <w:r>
        <w:rPr>
          <w:rFonts w:ascii="Cambria" w:hAnsi="Cambria" w:cs="Times New Roman"/>
        </w:rPr>
        <w:t xml:space="preserve"> demanda </w:t>
      </w:r>
      <w:r w:rsidR="00B072EC">
        <w:rPr>
          <w:rFonts w:ascii="Cambria" w:hAnsi="Cambria" w:cs="Times New Roman"/>
        </w:rPr>
        <w:t xml:space="preserve">de </w:t>
      </w:r>
      <w:r w:rsidR="00E40BA6">
        <w:rPr>
          <w:rFonts w:ascii="Cambria" w:hAnsi="Cambria" w:cs="Times New Roman"/>
        </w:rPr>
        <w:t>gestión con</w:t>
      </w:r>
      <w:r>
        <w:rPr>
          <w:rFonts w:ascii="Cambria" w:hAnsi="Cambria" w:cs="Times New Roman"/>
        </w:rPr>
        <w:t xml:space="preserve"> criterios de equidad, eficacia, eficiencia, </w:t>
      </w:r>
      <w:r w:rsidR="00467522">
        <w:rPr>
          <w:rFonts w:ascii="Cambria" w:hAnsi="Cambria" w:cs="Times New Roman"/>
        </w:rPr>
        <w:t xml:space="preserve">pero también con </w:t>
      </w:r>
      <w:r>
        <w:rPr>
          <w:rFonts w:ascii="Cambria" w:hAnsi="Cambria" w:cs="Times New Roman"/>
        </w:rPr>
        <w:t>transparencia y participación social</w:t>
      </w:r>
      <w:r w:rsidR="00B072EC">
        <w:rPr>
          <w:rFonts w:ascii="Cambria" w:hAnsi="Cambria" w:cs="Times New Roman"/>
        </w:rPr>
        <w:t>, lo que podríamos llamar una "Nueva Gestión Pública del Agua"</w:t>
      </w:r>
      <w:r>
        <w:rPr>
          <w:rFonts w:ascii="Cambria" w:hAnsi="Cambria" w:cs="Times New Roman"/>
        </w:rPr>
        <w:t xml:space="preserve"> (</w:t>
      </w:r>
      <w:r w:rsidR="00B072EC">
        <w:rPr>
          <w:rFonts w:ascii="Cambria" w:hAnsi="Cambria" w:cs="Times New Roman"/>
        </w:rPr>
        <w:t>Cabell</w:t>
      </w:r>
      <w:r w:rsidR="00424C5B">
        <w:rPr>
          <w:rFonts w:ascii="Cambria" w:hAnsi="Cambria" w:cs="Times New Roman"/>
        </w:rPr>
        <w:t>o et al., 2016; #Iniciativagua2</w:t>
      </w:r>
      <w:r w:rsidR="00B072EC">
        <w:rPr>
          <w:rFonts w:ascii="Cambria" w:hAnsi="Cambria" w:cs="Times New Roman"/>
        </w:rPr>
        <w:t>0</w:t>
      </w:r>
      <w:r w:rsidR="00424C5B">
        <w:rPr>
          <w:rFonts w:ascii="Cambria" w:hAnsi="Cambria" w:cs="Times New Roman"/>
        </w:rPr>
        <w:t>1</w:t>
      </w:r>
      <w:r w:rsidR="00B072EC">
        <w:rPr>
          <w:rFonts w:ascii="Cambria" w:hAnsi="Cambria" w:cs="Times New Roman"/>
        </w:rPr>
        <w:t>5; FNCA, 2012).</w:t>
      </w:r>
    </w:p>
    <w:p w:rsidR="002C1E29" w:rsidRPr="001E0ECC" w:rsidRDefault="002C1E29" w:rsidP="002C1E29">
      <w:pPr>
        <w:spacing w:before="240" w:after="0"/>
        <w:rPr>
          <w:rFonts w:ascii="Cambria" w:hAnsi="Cambria"/>
          <w:b/>
          <w:color w:val="0070C0"/>
        </w:rPr>
      </w:pPr>
      <w:r>
        <w:rPr>
          <w:rFonts w:ascii="Cambria" w:hAnsi="Cambria"/>
          <w:b/>
          <w:color w:val="0070C0"/>
        </w:rPr>
        <w:t xml:space="preserve">Rendición de cuentas </w:t>
      </w:r>
    </w:p>
    <w:p w:rsidR="00D57E85" w:rsidRPr="00D57E85" w:rsidRDefault="00101174" w:rsidP="00D57E85">
      <w:pPr>
        <w:spacing w:before="120" w:after="0" w:line="240" w:lineRule="auto"/>
        <w:jc w:val="both"/>
        <w:rPr>
          <w:rFonts w:ascii="Cambria" w:hAnsi="Cambria" w:cs="Times New Roman"/>
          <w:shd w:val="clear" w:color="auto" w:fill="FFFFFF"/>
        </w:rPr>
      </w:pPr>
      <w:r>
        <w:rPr>
          <w:rFonts w:ascii="Cambria" w:hAnsi="Cambria" w:cs="Times New Roman"/>
          <w:shd w:val="clear" w:color="auto" w:fill="FFFFFF"/>
        </w:rPr>
        <w:t xml:space="preserve">En España carecemos de instrumentos eficaces y ágiles de evaluación de las políticas públicas que nos </w:t>
      </w:r>
      <w:r w:rsidR="00D57E85" w:rsidRPr="00D57E85">
        <w:rPr>
          <w:rFonts w:ascii="Cambria" w:hAnsi="Cambria" w:cs="Times New Roman"/>
          <w:shd w:val="clear" w:color="auto" w:fill="FFFFFF"/>
        </w:rPr>
        <w:t>permita</w:t>
      </w:r>
      <w:r>
        <w:rPr>
          <w:rFonts w:ascii="Cambria" w:hAnsi="Cambria" w:cs="Times New Roman"/>
          <w:shd w:val="clear" w:color="auto" w:fill="FFFFFF"/>
        </w:rPr>
        <w:t>n</w:t>
      </w:r>
      <w:r w:rsidR="00D57E85" w:rsidRPr="00D57E85">
        <w:rPr>
          <w:rFonts w:ascii="Cambria" w:hAnsi="Cambria" w:cs="Times New Roman"/>
          <w:shd w:val="clear" w:color="auto" w:fill="FFFFFF"/>
        </w:rPr>
        <w:t xml:space="preserve"> conocer y evaluar </w:t>
      </w:r>
      <w:r>
        <w:rPr>
          <w:rFonts w:ascii="Cambria" w:hAnsi="Cambria" w:cs="Times New Roman"/>
          <w:shd w:val="clear" w:color="auto" w:fill="FFFFFF"/>
        </w:rPr>
        <w:t>los resultados</w:t>
      </w:r>
      <w:r w:rsidRPr="00101174">
        <w:rPr>
          <w:rFonts w:ascii="Cambria" w:hAnsi="Cambria" w:cs="Times New Roman"/>
          <w:shd w:val="clear" w:color="auto" w:fill="FFFFFF"/>
        </w:rPr>
        <w:t xml:space="preserve"> </w:t>
      </w:r>
      <w:r>
        <w:rPr>
          <w:rFonts w:ascii="Cambria" w:hAnsi="Cambria" w:cs="Times New Roman"/>
          <w:shd w:val="clear" w:color="auto" w:fill="FFFFFF"/>
        </w:rPr>
        <w:t xml:space="preserve">en función de los objetivos propuestos,  así como </w:t>
      </w:r>
      <w:r w:rsidR="00D57E85" w:rsidRPr="00D57E85">
        <w:rPr>
          <w:rFonts w:ascii="Cambria" w:hAnsi="Cambria" w:cs="Times New Roman"/>
          <w:shd w:val="clear" w:color="auto" w:fill="FFFFFF"/>
        </w:rPr>
        <w:t xml:space="preserve">el reparto de los costes y beneficios de las distintas políticas. </w:t>
      </w:r>
      <w:r>
        <w:rPr>
          <w:rFonts w:ascii="Cambria" w:hAnsi="Cambria" w:cs="Times New Roman"/>
          <w:shd w:val="clear" w:color="auto" w:fill="FFFFFF"/>
        </w:rPr>
        <w:t>La creación en</w:t>
      </w:r>
      <w:r w:rsidR="00D57E85" w:rsidRPr="00D57E85">
        <w:rPr>
          <w:rFonts w:ascii="Cambria" w:hAnsi="Cambria" w:cs="Times New Roman"/>
          <w:shd w:val="clear" w:color="auto" w:fill="FFFFFF"/>
        </w:rPr>
        <w:t xml:space="preserve"> 2006 </w:t>
      </w:r>
      <w:r>
        <w:rPr>
          <w:rFonts w:ascii="Cambria" w:hAnsi="Cambria" w:cs="Times New Roman"/>
          <w:shd w:val="clear" w:color="auto" w:fill="FFFFFF"/>
        </w:rPr>
        <w:t>de</w:t>
      </w:r>
      <w:r w:rsidR="00D57E85" w:rsidRPr="00D57E85">
        <w:rPr>
          <w:rFonts w:ascii="Cambria" w:hAnsi="Cambria" w:cs="Times New Roman"/>
          <w:shd w:val="clear" w:color="auto" w:fill="FFFFFF"/>
        </w:rPr>
        <w:t xml:space="preserve"> la Agencia de Evaluación de </w:t>
      </w:r>
      <w:r w:rsidR="00D57E85">
        <w:rPr>
          <w:rFonts w:ascii="Cambria" w:hAnsi="Cambria" w:cs="Times New Roman"/>
          <w:shd w:val="clear" w:color="auto" w:fill="FFFFFF"/>
        </w:rPr>
        <w:t xml:space="preserve">las </w:t>
      </w:r>
      <w:r w:rsidR="00D57E85" w:rsidRPr="00D57E85">
        <w:rPr>
          <w:rFonts w:ascii="Cambria" w:hAnsi="Cambria" w:cs="Times New Roman"/>
          <w:shd w:val="clear" w:color="auto" w:fill="FFFFFF"/>
        </w:rPr>
        <w:t xml:space="preserve">Políticas Públicas y Calidad </w:t>
      </w:r>
      <w:r w:rsidR="00D57E85">
        <w:rPr>
          <w:rFonts w:ascii="Cambria" w:hAnsi="Cambria" w:cs="Times New Roman"/>
          <w:shd w:val="clear" w:color="auto" w:fill="FFFFFF"/>
        </w:rPr>
        <w:t xml:space="preserve">de los Servicios </w:t>
      </w:r>
      <w:r w:rsidR="00EA11DF">
        <w:rPr>
          <w:rFonts w:ascii="Cambria" w:hAnsi="Cambria" w:cs="Times New Roman"/>
          <w:shd w:val="clear" w:color="auto" w:fill="FFFFFF"/>
        </w:rPr>
        <w:t xml:space="preserve">(AEVAL) </w:t>
      </w:r>
      <w:r>
        <w:rPr>
          <w:rFonts w:ascii="Cambria" w:hAnsi="Cambria" w:cs="Times New Roman"/>
          <w:shd w:val="clear" w:color="auto" w:fill="FFFFFF"/>
        </w:rPr>
        <w:t xml:space="preserve">supuso un importante avance en esta materia. El preámbulo de la </w:t>
      </w:r>
      <w:r>
        <w:rPr>
          <w:rFonts w:ascii="Cambria" w:hAnsi="Cambria"/>
        </w:rPr>
        <w:t>Ley 28/2006 que creaba la AEVAL establece que su fin es</w:t>
      </w:r>
      <w:r w:rsidR="00D57E85" w:rsidRPr="00D57E85">
        <w:rPr>
          <w:rFonts w:ascii="Cambria" w:hAnsi="Cambria" w:cs="Times New Roman"/>
          <w:shd w:val="clear" w:color="auto" w:fill="FFFFFF"/>
        </w:rPr>
        <w:t xml:space="preserve"> "</w:t>
      </w:r>
      <w:r w:rsidR="00D57E85" w:rsidRPr="00D57E85">
        <w:rPr>
          <w:rFonts w:ascii="Cambria" w:hAnsi="Cambria"/>
        </w:rPr>
        <w:t>que los ciudadanos puedan visualizar de manera clara cuáles son los fines de los distintos organismos públicos y los resultados de la gestión que se ha encargado a cada uno de ellos, así como la forma en que se responsabilizan sus gestores por el cumplimiento de los objetivos que previamente han sido fijados de forma concreta y evaluable</w:t>
      </w:r>
      <w:r w:rsidR="00D57E85">
        <w:rPr>
          <w:rFonts w:ascii="Cambria" w:hAnsi="Cambria"/>
        </w:rPr>
        <w:t xml:space="preserve">". </w:t>
      </w:r>
    </w:p>
    <w:p w:rsidR="00D57E85" w:rsidRDefault="00EA11DF" w:rsidP="00D57E85">
      <w:pPr>
        <w:spacing w:before="120" w:after="0" w:line="240" w:lineRule="auto"/>
        <w:jc w:val="both"/>
        <w:rPr>
          <w:rFonts w:ascii="Cambria" w:hAnsi="Cambria" w:cs="Times New Roman"/>
          <w:shd w:val="clear" w:color="auto" w:fill="FFFFFF"/>
        </w:rPr>
      </w:pPr>
      <w:r>
        <w:rPr>
          <w:rFonts w:ascii="Cambria" w:hAnsi="Cambria" w:cs="Times New Roman"/>
          <w:shd w:val="clear" w:color="auto" w:fill="FFFFFF"/>
        </w:rPr>
        <w:t xml:space="preserve">En el ámbito del agua destacan dos informes de la AEVAL, uno de 2010 sobre el funcionamiento de las Confederaciones Hidrográficas y otro de 2012 sobre la Demarcación de Costas. </w:t>
      </w:r>
      <w:r w:rsidR="00101174">
        <w:rPr>
          <w:rFonts w:ascii="Cambria" w:hAnsi="Cambria" w:cs="Times New Roman"/>
          <w:shd w:val="clear" w:color="auto" w:fill="FFFFFF"/>
        </w:rPr>
        <w:t>Aunque útiles y necesarios, es</w:t>
      </w:r>
      <w:r>
        <w:rPr>
          <w:rFonts w:ascii="Cambria" w:hAnsi="Cambria" w:cs="Times New Roman"/>
          <w:shd w:val="clear" w:color="auto" w:fill="FFFFFF"/>
        </w:rPr>
        <w:t xml:space="preserve"> importante seguir avanzando en esta línea.</w:t>
      </w:r>
      <w:r w:rsidR="00D57E85" w:rsidRPr="00424C5B">
        <w:rPr>
          <w:rFonts w:ascii="Cambria" w:hAnsi="Cambria" w:cs="Times New Roman"/>
          <w:shd w:val="clear" w:color="auto" w:fill="FFFFFF"/>
        </w:rPr>
        <w:t xml:space="preserve"> Carece de sentido que sigamos apostando y realizando inversiones millonarias en programas como por ejemplo la modernización de regadíos, cuando no conocemos a ciencia cierta los impactos de las mismas, o argumentemos que es necesario promover instrumentos de mercado</w:t>
      </w:r>
      <w:r w:rsidR="00D57E85">
        <w:rPr>
          <w:rFonts w:ascii="Cambria" w:hAnsi="Cambria" w:cs="Times New Roman"/>
          <w:shd w:val="clear" w:color="auto" w:fill="FFFFFF"/>
        </w:rPr>
        <w:t xml:space="preserve"> para la asignación de recursos hídricos</w:t>
      </w:r>
      <w:r w:rsidR="00D57E85" w:rsidRPr="00424C5B">
        <w:rPr>
          <w:rFonts w:ascii="Cambria" w:hAnsi="Cambria" w:cs="Times New Roman"/>
          <w:shd w:val="clear" w:color="auto" w:fill="FFFFFF"/>
        </w:rPr>
        <w:t xml:space="preserve">, cuando no </w:t>
      </w:r>
      <w:r w:rsidR="00D57E85">
        <w:rPr>
          <w:rFonts w:ascii="Cambria" w:hAnsi="Cambria" w:cs="Times New Roman"/>
          <w:shd w:val="clear" w:color="auto" w:fill="FFFFFF"/>
        </w:rPr>
        <w:t>conocemos los impactos sociales, ambientales o económicos de</w:t>
      </w:r>
      <w:r w:rsidR="00D57E85" w:rsidRPr="00424C5B">
        <w:rPr>
          <w:rFonts w:ascii="Cambria" w:hAnsi="Cambria" w:cs="Times New Roman"/>
          <w:shd w:val="clear" w:color="auto" w:fill="FFFFFF"/>
        </w:rPr>
        <w:t xml:space="preserve"> su implementación.</w:t>
      </w:r>
    </w:p>
    <w:p w:rsidR="00101174" w:rsidRPr="00424C5B" w:rsidRDefault="00101174" w:rsidP="00D57E85">
      <w:pPr>
        <w:spacing w:before="120" w:after="0" w:line="240" w:lineRule="auto"/>
        <w:jc w:val="both"/>
        <w:rPr>
          <w:rFonts w:ascii="Cambria" w:hAnsi="Cambria" w:cs="Times New Roman"/>
          <w:shd w:val="clear" w:color="auto" w:fill="FFFFFF"/>
        </w:rPr>
      </w:pPr>
      <w:r>
        <w:rPr>
          <w:rFonts w:ascii="Cambria" w:hAnsi="Cambria" w:cs="Times New Roman"/>
          <w:shd w:val="clear" w:color="auto" w:fill="FFFFFF"/>
        </w:rPr>
        <w:t xml:space="preserve">Los informes de seguimiento y evaluación de la eficacia los programas de medidas y Planes Hidrológicos aprobados recientemente pueden ser una herramienta útil de evaluación de la gestión del agua, aunque la experiencia con el primer ciclo de planificación no ha sido muy prometedora en este sentido. </w:t>
      </w:r>
    </w:p>
    <w:p w:rsidR="00101174" w:rsidRDefault="00101174" w:rsidP="00424C5B">
      <w:pPr>
        <w:spacing w:before="120" w:after="0" w:line="240" w:lineRule="auto"/>
        <w:jc w:val="both"/>
        <w:rPr>
          <w:rFonts w:ascii="Cambria" w:hAnsi="Cambria" w:cs="Times New Roman"/>
        </w:rPr>
      </w:pPr>
      <w:r>
        <w:rPr>
          <w:rFonts w:ascii="Cambria" w:hAnsi="Cambria"/>
          <w:b/>
          <w:color w:val="0070C0"/>
        </w:rPr>
        <w:lastRenderedPageBreak/>
        <w:t>Apuntes finales</w:t>
      </w:r>
      <w:r w:rsidRPr="00424C5B">
        <w:rPr>
          <w:rFonts w:ascii="Cambria" w:hAnsi="Cambria" w:cs="Times New Roman"/>
        </w:rPr>
        <w:t xml:space="preserve"> </w:t>
      </w:r>
    </w:p>
    <w:p w:rsidR="003516C2" w:rsidRDefault="00424C5B" w:rsidP="00424C5B">
      <w:pPr>
        <w:spacing w:before="120" w:after="0" w:line="240" w:lineRule="auto"/>
        <w:jc w:val="both"/>
        <w:rPr>
          <w:rFonts w:ascii="Cambria" w:hAnsi="Cambria" w:cs="Times New Roman"/>
          <w:shd w:val="clear" w:color="auto" w:fill="FFFFFF"/>
        </w:rPr>
      </w:pPr>
      <w:r w:rsidRPr="00424C5B">
        <w:rPr>
          <w:rFonts w:ascii="Cambria" w:hAnsi="Cambria" w:cs="Times New Roman"/>
        </w:rPr>
        <w:t xml:space="preserve">Es evidente la necesidad de </w:t>
      </w:r>
      <w:r w:rsidR="008B47BD" w:rsidRPr="00424C5B">
        <w:rPr>
          <w:rFonts w:ascii="Cambria" w:hAnsi="Cambria" w:cs="Times New Roman"/>
          <w:shd w:val="clear" w:color="auto" w:fill="FFFFFF"/>
        </w:rPr>
        <w:t xml:space="preserve">mejorar sustancialmente la transparencia en todos los ámbitos de la gestión del agua: desde la gestión del ciclo urbano del agua hasta la gestión del agua por demarcaciones hidrográficas, generando verdaderos ámbitos de participación social del desarrollo de los planes y programas y de la financiación asociada. </w:t>
      </w:r>
    </w:p>
    <w:p w:rsidR="00D57E85" w:rsidRDefault="00D57E85" w:rsidP="00424C5B">
      <w:pPr>
        <w:spacing w:before="120" w:line="240" w:lineRule="auto"/>
        <w:jc w:val="both"/>
        <w:rPr>
          <w:rFonts w:ascii="Cambria" w:hAnsi="Cambria" w:cs="Times New Roman"/>
          <w:shd w:val="clear" w:color="auto" w:fill="FFFFFF"/>
        </w:rPr>
      </w:pPr>
      <w:r>
        <w:rPr>
          <w:rFonts w:ascii="Cambria" w:hAnsi="Cambria" w:cs="Times New Roman"/>
          <w:shd w:val="clear" w:color="auto" w:fill="FFFFFF"/>
        </w:rPr>
        <w:t xml:space="preserve">En el ámbito de la cuenca hidrográfica, </w:t>
      </w:r>
      <w:r w:rsidR="00EA11DF">
        <w:rPr>
          <w:rFonts w:ascii="Cambria" w:hAnsi="Cambria" w:cs="Times New Roman"/>
          <w:shd w:val="clear" w:color="auto" w:fill="FFFFFF"/>
        </w:rPr>
        <w:t>es necesario</w:t>
      </w:r>
      <w:r>
        <w:rPr>
          <w:rFonts w:ascii="Cambria" w:hAnsi="Cambria" w:cs="Times New Roman"/>
          <w:shd w:val="clear" w:color="auto" w:fill="FFFFFF"/>
        </w:rPr>
        <w:t xml:space="preserve"> incorporar a los usuarios comunes del agua y los intereses ambientales</w:t>
      </w:r>
      <w:r w:rsidR="00EA11DF">
        <w:rPr>
          <w:rFonts w:ascii="Cambria" w:hAnsi="Cambria" w:cs="Times New Roman"/>
          <w:shd w:val="clear" w:color="auto" w:fill="FFFFFF"/>
        </w:rPr>
        <w:t xml:space="preserve"> con una presencia significativa</w:t>
      </w:r>
      <w:r>
        <w:rPr>
          <w:rFonts w:ascii="Cambria" w:hAnsi="Cambria" w:cs="Times New Roman"/>
          <w:shd w:val="clear" w:color="auto" w:fill="FFFFFF"/>
        </w:rPr>
        <w:t xml:space="preserve"> </w:t>
      </w:r>
      <w:r w:rsidR="00EA11DF">
        <w:rPr>
          <w:rFonts w:ascii="Cambria" w:hAnsi="Cambria" w:cs="Times New Roman"/>
          <w:shd w:val="clear" w:color="auto" w:fill="FFFFFF"/>
        </w:rPr>
        <w:t>en</w:t>
      </w:r>
      <w:r>
        <w:rPr>
          <w:rFonts w:ascii="Cambria" w:hAnsi="Cambria" w:cs="Times New Roman"/>
          <w:shd w:val="clear" w:color="auto" w:fill="FFFFFF"/>
        </w:rPr>
        <w:t xml:space="preserve"> todos los órganos colegiados de los organismos de cuenca</w:t>
      </w:r>
      <w:r w:rsidR="00EA11DF">
        <w:rPr>
          <w:rFonts w:ascii="Cambria" w:hAnsi="Cambria" w:cs="Times New Roman"/>
          <w:shd w:val="clear" w:color="auto" w:fill="FFFFFF"/>
        </w:rPr>
        <w:t>, de manera que se produzca una gestión verdaderamente participada</w:t>
      </w:r>
      <w:r w:rsidR="003516C2">
        <w:rPr>
          <w:rFonts w:ascii="Cambria" w:hAnsi="Cambria" w:cs="Times New Roman"/>
          <w:shd w:val="clear" w:color="auto" w:fill="FFFFFF"/>
        </w:rPr>
        <w:t xml:space="preserve"> y transparente</w:t>
      </w:r>
      <w:r w:rsidR="00EA11DF">
        <w:rPr>
          <w:rFonts w:ascii="Cambria" w:hAnsi="Cambria" w:cs="Times New Roman"/>
          <w:shd w:val="clear" w:color="auto" w:fill="FFFFFF"/>
        </w:rPr>
        <w:t>. La reforma de la composición de los Consejos del Agua que contenía la propuesta de reforma de la Ley de Aguas que se debatió en la legislatura 2004-2008 arroja algunas claves que puede ser conveniente explorar y desarrollar.</w:t>
      </w:r>
      <w:r w:rsidR="003516C2">
        <w:rPr>
          <w:rFonts w:ascii="Cambria" w:hAnsi="Cambria" w:cs="Times New Roman"/>
          <w:shd w:val="clear" w:color="auto" w:fill="FFFFFF"/>
        </w:rPr>
        <w:t xml:space="preserve">  En el ámbito del ciclo urbano del agua, las experiencias de otras ciudades europeas, como París, donde se han creado órganos de supervisión y participación social, ofrecen también posibles modelos a seguir.</w:t>
      </w:r>
    </w:p>
    <w:p w:rsidR="00F013F6" w:rsidRPr="003516C2" w:rsidRDefault="00E83736" w:rsidP="00301B8D">
      <w:pPr>
        <w:spacing w:before="120" w:after="0" w:line="276" w:lineRule="auto"/>
        <w:jc w:val="both"/>
        <w:rPr>
          <w:rFonts w:ascii="Cambria" w:hAnsi="Cambria"/>
          <w:b/>
          <w:color w:val="0070C0"/>
          <w:sz w:val="24"/>
          <w:szCs w:val="24"/>
        </w:rPr>
      </w:pPr>
      <w:r w:rsidRPr="003516C2">
        <w:rPr>
          <w:rFonts w:ascii="Cambria" w:hAnsi="Cambria"/>
          <w:b/>
          <w:color w:val="0070C0"/>
          <w:sz w:val="24"/>
          <w:szCs w:val="24"/>
        </w:rPr>
        <w:t>Referencias</w:t>
      </w:r>
    </w:p>
    <w:p w:rsidR="00DB1365" w:rsidRPr="003516C2" w:rsidRDefault="00DB1365" w:rsidP="00DB1365">
      <w:pPr>
        <w:autoSpaceDE w:val="0"/>
        <w:autoSpaceDN w:val="0"/>
        <w:adjustRightInd w:val="0"/>
        <w:spacing w:before="120" w:after="0" w:line="240" w:lineRule="auto"/>
        <w:ind w:left="284" w:hanging="284"/>
        <w:rPr>
          <w:rFonts w:ascii="Cambria" w:hAnsi="Cambria" w:cs="Times New Roman"/>
          <w:color w:val="000000"/>
        </w:rPr>
      </w:pPr>
      <w:r w:rsidRPr="003516C2">
        <w:rPr>
          <w:rFonts w:ascii="Cambria" w:hAnsi="Cambria" w:cs="Times New Roman"/>
          <w:color w:val="000000"/>
          <w:lang w:val="en-US"/>
        </w:rPr>
        <w:t xml:space="preserve">Ballester, A. and Parés, M. 2013. </w:t>
      </w:r>
      <w:r w:rsidRPr="003516C2">
        <w:rPr>
          <w:rFonts w:ascii="Cambria" w:hAnsi="Cambria" w:cs="Times New Roman"/>
          <w:color w:val="000000"/>
        </w:rPr>
        <w:t xml:space="preserve">Democracia deliberativa y política de agua: Experiencias de participación en el contexto de la Directiva Marco del Agua en España. </w:t>
      </w:r>
      <w:r w:rsidRPr="003516C2">
        <w:rPr>
          <w:rFonts w:ascii="Cambria" w:hAnsi="Cambria" w:cs="Times New Roman"/>
          <w:color w:val="000000"/>
          <w:lang w:val="en-US"/>
        </w:rPr>
        <w:t xml:space="preserve">In Proceedings of the VIII Iberian Congress of Water Management and Planning, pp. 178-190. </w:t>
      </w:r>
      <w:r w:rsidRPr="003516C2">
        <w:rPr>
          <w:rFonts w:ascii="Cambria" w:hAnsi="Cambria" w:cs="Times New Roman"/>
          <w:color w:val="000000"/>
        </w:rPr>
        <w:t xml:space="preserve">Lisboa, Portugal, 6-8 Diciembre 2013.  </w:t>
      </w:r>
    </w:p>
    <w:p w:rsidR="00362D2F" w:rsidRPr="003516C2" w:rsidRDefault="00362D2F" w:rsidP="00DB1365">
      <w:pPr>
        <w:spacing w:before="120" w:after="0" w:line="276" w:lineRule="auto"/>
        <w:ind w:left="284" w:hanging="284"/>
        <w:jc w:val="both"/>
        <w:rPr>
          <w:rFonts w:ascii="Cambria" w:hAnsi="Cambria"/>
        </w:rPr>
      </w:pPr>
      <w:r w:rsidRPr="003516C2">
        <w:rPr>
          <w:rFonts w:ascii="Cambria" w:hAnsi="Cambria"/>
        </w:rPr>
        <w:t>Cabello, V.</w:t>
      </w:r>
      <w:r w:rsidR="00090E62" w:rsidRPr="003516C2">
        <w:rPr>
          <w:rFonts w:ascii="Cambria" w:hAnsi="Cambria"/>
        </w:rPr>
        <w:t xml:space="preserve"> O. Flores, A. Lara, L. del Moral, J. Vargas, P. Paneque, I. de la Lastra</w:t>
      </w:r>
      <w:r w:rsidRPr="003516C2">
        <w:rPr>
          <w:rFonts w:ascii="Cambria" w:hAnsi="Cambria"/>
        </w:rPr>
        <w:t xml:space="preserve"> (2016) ¿Qué firman cuando dicen Pacto Social por el Agua Pública? Implicaciones conceptuales para el seguimiento a su implementación. </w:t>
      </w:r>
      <w:r w:rsidRPr="003516C2">
        <w:rPr>
          <w:rFonts w:ascii="Cambria" w:hAnsi="Cambria"/>
          <w:i/>
        </w:rPr>
        <w:t xml:space="preserve">IX Congreso ibérico de planificación y gestión del agua. </w:t>
      </w:r>
      <w:r w:rsidRPr="003516C2">
        <w:rPr>
          <w:rFonts w:ascii="Cambria" w:hAnsi="Cambria"/>
        </w:rPr>
        <w:t>Valencia, Septiembre 2016 (en prensa)</w:t>
      </w:r>
    </w:p>
    <w:p w:rsidR="00C044EC" w:rsidRPr="003516C2" w:rsidRDefault="00C044EC" w:rsidP="00DB1365">
      <w:pPr>
        <w:spacing w:before="120" w:after="0" w:line="276" w:lineRule="auto"/>
        <w:ind w:left="284" w:hanging="284"/>
        <w:rPr>
          <w:rFonts w:ascii="Cambria" w:hAnsi="Cambria"/>
        </w:rPr>
      </w:pPr>
      <w:r w:rsidRPr="003516C2">
        <w:rPr>
          <w:rFonts w:ascii="Cambria" w:hAnsi="Cambria"/>
        </w:rPr>
        <w:t xml:space="preserve">Castells, M. 2012. </w:t>
      </w:r>
      <w:r w:rsidRPr="003516C2">
        <w:rPr>
          <w:rFonts w:ascii="Cambria" w:hAnsi="Cambria"/>
          <w:i/>
          <w:iCs/>
        </w:rPr>
        <w:t xml:space="preserve">Redes de indisnación y esperanza. Los movimientos sociales en la era de internet. </w:t>
      </w:r>
      <w:r w:rsidRPr="003516C2">
        <w:rPr>
          <w:rFonts w:ascii="Cambria" w:hAnsi="Cambria"/>
        </w:rPr>
        <w:t xml:space="preserve">Madrid, Spain: Alianza Editorial. </w:t>
      </w:r>
    </w:p>
    <w:p w:rsidR="00FC2A98" w:rsidRPr="003516C2" w:rsidRDefault="00FC2A98" w:rsidP="00DB1365">
      <w:pPr>
        <w:spacing w:before="120" w:after="0" w:line="240" w:lineRule="exact"/>
        <w:ind w:left="284" w:hanging="284"/>
        <w:jc w:val="both"/>
        <w:rPr>
          <w:rFonts w:ascii="Cambria" w:hAnsi="Cambria"/>
        </w:rPr>
      </w:pPr>
      <w:r w:rsidRPr="003516C2">
        <w:rPr>
          <w:rFonts w:ascii="Cambria" w:hAnsi="Cambria"/>
        </w:rPr>
        <w:t xml:space="preserve">De Stefano, L., N. Hernández-Mora, E. López Gunn, B. Willarts, P. Zorrilla y R.Llamas. (2012) Public participation and transparency in water management. </w:t>
      </w:r>
      <w:r w:rsidRPr="003516C2">
        <w:rPr>
          <w:rFonts w:ascii="Cambria" w:hAnsi="Cambria"/>
          <w:lang w:val="en-US"/>
        </w:rPr>
        <w:t xml:space="preserve">En: </w:t>
      </w:r>
      <w:r w:rsidRPr="003516C2">
        <w:rPr>
          <w:rFonts w:ascii="Cambria" w:hAnsi="Cambria"/>
          <w:i/>
          <w:lang w:val="en-US"/>
        </w:rPr>
        <w:t>Water, agriculture and the environment in Spain: Can we square the circle?,</w:t>
      </w:r>
      <w:r w:rsidRPr="003516C2">
        <w:rPr>
          <w:rFonts w:ascii="Cambria" w:hAnsi="Cambria"/>
          <w:lang w:val="en-US"/>
        </w:rPr>
        <w:t xml:space="preserve"> L. De Stefano y R. Llamas (eds.) </w:t>
      </w:r>
      <w:r w:rsidRPr="003516C2">
        <w:rPr>
          <w:rFonts w:ascii="Cambria" w:hAnsi="Cambria"/>
          <w:lang w:val="es-ES_tradnl"/>
        </w:rPr>
        <w:t xml:space="preserve">CRC Press / Balkema, Taylor &amp; Francis Group, pp: 217-225. </w:t>
      </w:r>
    </w:p>
    <w:p w:rsidR="00DA5175" w:rsidRPr="003516C2" w:rsidRDefault="00DA5175" w:rsidP="00C91B5D">
      <w:pPr>
        <w:tabs>
          <w:tab w:val="left" w:pos="0"/>
        </w:tabs>
        <w:spacing w:before="120" w:after="0" w:line="240" w:lineRule="auto"/>
        <w:ind w:left="284" w:hanging="284"/>
        <w:jc w:val="both"/>
        <w:rPr>
          <w:rFonts w:ascii="Cambria" w:hAnsi="Cambria" w:cs="Times New Roman"/>
          <w:color w:val="000000"/>
          <w:lang w:val="en-US"/>
        </w:rPr>
      </w:pPr>
      <w:r w:rsidRPr="003516C2">
        <w:rPr>
          <w:rFonts w:ascii="Cambria" w:hAnsi="Cambria" w:cs="Times New Roman"/>
          <w:color w:val="000000"/>
          <w:lang w:val="en-US"/>
        </w:rPr>
        <w:t>EC (European Commission) (2015a) EU Pilot 7835/15/ENVI. Julio 2015.</w:t>
      </w:r>
    </w:p>
    <w:p w:rsidR="00DA5175" w:rsidRPr="003516C2" w:rsidRDefault="00DA5175" w:rsidP="00C91B5D">
      <w:pPr>
        <w:tabs>
          <w:tab w:val="left" w:pos="0"/>
        </w:tabs>
        <w:spacing w:before="120" w:after="0" w:line="240" w:lineRule="auto"/>
        <w:ind w:left="284" w:hanging="284"/>
        <w:jc w:val="both"/>
        <w:rPr>
          <w:rFonts w:ascii="Cambria" w:hAnsi="Cambria" w:cs="Times New Roman"/>
          <w:color w:val="000000"/>
        </w:rPr>
      </w:pPr>
      <w:r w:rsidRPr="003516C2">
        <w:rPr>
          <w:rFonts w:ascii="Cambria" w:hAnsi="Cambria" w:cs="Times New Roman"/>
          <w:color w:val="000000"/>
          <w:lang w:val="en-US"/>
        </w:rPr>
        <w:t xml:space="preserve">EC (European Commission) (2015b) </w:t>
      </w:r>
      <w:r w:rsidRPr="003516C2">
        <w:rPr>
          <w:rFonts w:ascii="Cambria" w:hAnsi="Cambria" w:cs="Times New Roman"/>
          <w:i/>
          <w:color w:val="000000"/>
          <w:lang w:val="en-US"/>
        </w:rPr>
        <w:t xml:space="preserve">Report on the implementation of the Water Framework Directive River Basin Management Plans. Member State: Spain. </w:t>
      </w:r>
      <w:r w:rsidRPr="003516C2">
        <w:rPr>
          <w:rFonts w:ascii="Cambria" w:hAnsi="Cambria" w:cs="Times New Roman"/>
          <w:color w:val="000000"/>
          <w:lang w:val="en-US"/>
        </w:rPr>
        <w:t xml:space="preserve">Communication to the European Commission to the European Parliament and the Council. </w:t>
      </w:r>
      <w:r w:rsidRPr="003516C2">
        <w:rPr>
          <w:rFonts w:ascii="Cambria" w:hAnsi="Cambria" w:cs="Times New Roman"/>
          <w:color w:val="000000"/>
        </w:rPr>
        <w:t>SWD (2015) 56 Final. Marzo 2015.</w:t>
      </w:r>
    </w:p>
    <w:p w:rsidR="00DB1365" w:rsidRPr="003516C2" w:rsidRDefault="00DB1365" w:rsidP="00C91B5D">
      <w:pPr>
        <w:pStyle w:val="Default"/>
        <w:spacing w:before="120"/>
        <w:ind w:left="284" w:hanging="284"/>
        <w:jc w:val="both"/>
        <w:rPr>
          <w:rFonts w:ascii="Cambria" w:hAnsi="Cambria"/>
          <w:sz w:val="22"/>
          <w:szCs w:val="22"/>
        </w:rPr>
      </w:pPr>
      <w:r w:rsidRPr="003516C2">
        <w:rPr>
          <w:rFonts w:ascii="Cambria" w:hAnsi="Cambria"/>
          <w:sz w:val="22"/>
          <w:szCs w:val="22"/>
        </w:rPr>
        <w:t xml:space="preserve">Espluga, J., A. Ballester, N. Hernández-Mora y J. Subirats (2011) </w:t>
      </w:r>
      <w:r w:rsidRPr="003516C2">
        <w:rPr>
          <w:rFonts w:ascii="Cambria" w:hAnsi="Cambria"/>
          <w:bCs/>
          <w:sz w:val="22"/>
          <w:szCs w:val="22"/>
        </w:rPr>
        <w:t>Participación pública e inercia institucional en la gestión del agua en España</w:t>
      </w:r>
      <w:r w:rsidRPr="003516C2">
        <w:rPr>
          <w:rFonts w:ascii="Cambria" w:hAnsi="Cambria"/>
          <w:sz w:val="22"/>
          <w:szCs w:val="22"/>
        </w:rPr>
        <w:t xml:space="preserve">. </w:t>
      </w:r>
      <w:r w:rsidRPr="003516C2">
        <w:rPr>
          <w:rFonts w:ascii="Cambria" w:hAnsi="Cambria"/>
          <w:i/>
          <w:sz w:val="22"/>
          <w:szCs w:val="22"/>
        </w:rPr>
        <w:t>Revista de Estudios e Investigaciones Sociales</w:t>
      </w:r>
      <w:r w:rsidRPr="003516C2">
        <w:rPr>
          <w:rFonts w:ascii="Cambria" w:hAnsi="Cambria"/>
          <w:sz w:val="22"/>
          <w:szCs w:val="22"/>
        </w:rPr>
        <w:t xml:space="preserve"> nº134, Abril-Junio 2011. pp:3-26.</w:t>
      </w:r>
    </w:p>
    <w:p w:rsidR="008D38B7" w:rsidRPr="003516C2" w:rsidRDefault="008D38B7" w:rsidP="00C91B5D">
      <w:pPr>
        <w:widowControl w:val="0"/>
        <w:suppressAutoHyphens/>
        <w:autoSpaceDE w:val="0"/>
        <w:autoSpaceDN w:val="0"/>
        <w:adjustRightInd w:val="0"/>
        <w:spacing w:before="120" w:after="0" w:line="240" w:lineRule="auto"/>
        <w:ind w:left="284" w:hanging="284"/>
        <w:rPr>
          <w:rFonts w:ascii="Cambria" w:hAnsi="Cambria" w:cs="Arial"/>
        </w:rPr>
      </w:pPr>
      <w:r w:rsidRPr="003516C2">
        <w:rPr>
          <w:rFonts w:ascii="Cambria" w:hAnsi="Cambria" w:cs="Arial"/>
        </w:rPr>
        <w:t xml:space="preserve">FNCA (2012) </w:t>
      </w:r>
      <w:r w:rsidRPr="003516C2">
        <w:rPr>
          <w:rFonts w:ascii="Cambria" w:hAnsi="Cambria" w:cs="Arial"/>
          <w:i/>
        </w:rPr>
        <w:t>Hacia una nueva gestión pública del agua</w:t>
      </w:r>
      <w:r w:rsidRPr="003516C2">
        <w:rPr>
          <w:rFonts w:ascii="Cambria" w:hAnsi="Cambria" w:cs="Arial"/>
        </w:rPr>
        <w:t xml:space="preserve">. Disponible en: </w:t>
      </w:r>
      <w:hyperlink r:id="rId9" w:history="1">
        <w:r w:rsidRPr="003516C2">
          <w:rPr>
            <w:rStyle w:val="Hipervnculo"/>
            <w:rFonts w:ascii="Cambria" w:hAnsi="Cambria" w:cs="Arial"/>
          </w:rPr>
          <w:t>http://www.fnca.eu/images/documentos/DOCUMENTOS/Hacia%20una%20nueva%20cultura%20de%20la%20gesti%C3%B3n%20p%C3%BAblica%20del%20agua_FNCA.pdf</w:t>
        </w:r>
      </w:hyperlink>
    </w:p>
    <w:p w:rsidR="00FC2A98" w:rsidRPr="003516C2" w:rsidRDefault="00FC2A98" w:rsidP="00C91B5D">
      <w:pPr>
        <w:widowControl w:val="0"/>
        <w:suppressAutoHyphens/>
        <w:autoSpaceDE w:val="0"/>
        <w:autoSpaceDN w:val="0"/>
        <w:adjustRightInd w:val="0"/>
        <w:spacing w:before="120" w:after="0" w:line="240" w:lineRule="auto"/>
        <w:ind w:left="284" w:hanging="284"/>
        <w:rPr>
          <w:rFonts w:ascii="Cambria" w:hAnsi="Cambria" w:cs="Arial"/>
          <w:lang w:eastAsia="es-ES"/>
        </w:rPr>
      </w:pPr>
      <w:r w:rsidRPr="003516C2">
        <w:rPr>
          <w:rFonts w:ascii="Cambria" w:hAnsi="Cambria" w:cs="Arial"/>
        </w:rPr>
        <w:t xml:space="preserve">Hernández-Mora, N. (2016) </w:t>
      </w:r>
      <w:bookmarkStart w:id="1" w:name="_Toc448833470"/>
      <w:r w:rsidRPr="003516C2">
        <w:rPr>
          <w:rFonts w:ascii="Cambria" w:hAnsi="Cambria" w:cs="Arial"/>
        </w:rPr>
        <w:t>Una evaluación de 30 años de la ley de aguas en España: Perspectiva ciudadana</w:t>
      </w:r>
      <w:bookmarkEnd w:id="1"/>
      <w:r w:rsidRPr="003516C2">
        <w:rPr>
          <w:rFonts w:ascii="Cambria" w:hAnsi="Cambria" w:cs="Arial"/>
        </w:rPr>
        <w:t xml:space="preserve"> de algunos aspectos relacionados con los avances en la implementación de la directiva marco del agua. In: A</w:t>
      </w:r>
      <w:r w:rsidRPr="003516C2">
        <w:rPr>
          <w:rFonts w:ascii="Cambria" w:hAnsi="Cambria" w:cs="Arial"/>
          <w:shd w:val="clear" w:color="auto" w:fill="FFFFFF"/>
        </w:rPr>
        <w:t>. Embid Irujo (dir),</w:t>
      </w:r>
      <w:r w:rsidRPr="003516C2">
        <w:rPr>
          <w:rStyle w:val="apple-converted-space"/>
          <w:rFonts w:ascii="Cambria" w:eastAsia="OpenSymbol" w:hAnsi="Cambria" w:cs="Arial"/>
          <w:shd w:val="clear" w:color="auto" w:fill="FFFFFF"/>
        </w:rPr>
        <w:t> </w:t>
      </w:r>
      <w:r w:rsidRPr="003516C2">
        <w:rPr>
          <w:rFonts w:ascii="Cambria" w:hAnsi="Cambria" w:cs="Arial"/>
          <w:i/>
          <w:iCs/>
          <w:shd w:val="clear" w:color="auto" w:fill="FFFFFF"/>
        </w:rPr>
        <w:t>30 Años de vigencia de la Ley de Aguas de 1985</w:t>
      </w:r>
      <w:r w:rsidRPr="003516C2">
        <w:rPr>
          <w:rFonts w:ascii="Cambria" w:hAnsi="Cambria" w:cs="Arial"/>
          <w:shd w:val="clear" w:color="auto" w:fill="FFFFFF"/>
        </w:rPr>
        <w:t>, Thomson-Reuters-Aranzadi, pp: 309-340.</w:t>
      </w:r>
    </w:p>
    <w:p w:rsidR="001E0ECC" w:rsidRPr="003516C2" w:rsidRDefault="001E0ECC" w:rsidP="00C91B5D">
      <w:pPr>
        <w:spacing w:before="120" w:after="0" w:line="240" w:lineRule="auto"/>
        <w:ind w:left="284" w:hanging="284"/>
        <w:jc w:val="both"/>
        <w:rPr>
          <w:rFonts w:ascii="Cambria" w:eastAsia="Calibri" w:hAnsi="Cambria" w:cs="Times New Roman"/>
          <w:color w:val="000000"/>
        </w:rPr>
      </w:pPr>
      <w:r w:rsidRPr="003516C2">
        <w:rPr>
          <w:rFonts w:ascii="Cambria" w:hAnsi="Cambria" w:cs="Times New Roman"/>
          <w:color w:val="000000"/>
          <w:lang w:val="en-US"/>
        </w:rPr>
        <w:t xml:space="preserve">Hernández-Mora, N., Cabello, V., De Stefano, L. and L. Del Moral (2015) Networked water citizen organizations in Spain: Potential for transformation of existing power structures for water management. </w:t>
      </w:r>
      <w:r w:rsidRPr="003516C2">
        <w:rPr>
          <w:rFonts w:ascii="Cambria" w:hAnsi="Cambria" w:cs="Times New Roman"/>
          <w:i/>
          <w:color w:val="000000"/>
        </w:rPr>
        <w:t xml:space="preserve">Water Alternatives </w:t>
      </w:r>
      <w:r w:rsidRPr="003516C2">
        <w:rPr>
          <w:rFonts w:ascii="Cambria" w:hAnsi="Cambria" w:cs="Times New Roman"/>
          <w:color w:val="000000"/>
        </w:rPr>
        <w:t>8(2): 99-124.</w:t>
      </w:r>
    </w:p>
    <w:p w:rsidR="00F464ED" w:rsidRPr="003516C2" w:rsidRDefault="00F464ED" w:rsidP="00C91B5D">
      <w:pPr>
        <w:autoSpaceDE w:val="0"/>
        <w:autoSpaceDN w:val="0"/>
        <w:adjustRightInd w:val="0"/>
        <w:spacing w:before="120" w:after="0" w:line="240" w:lineRule="auto"/>
        <w:ind w:left="207" w:hanging="207"/>
        <w:jc w:val="both"/>
        <w:rPr>
          <w:rFonts w:ascii="Cambria" w:hAnsi="Cambria" w:cs="Times New Roman"/>
        </w:rPr>
      </w:pPr>
      <w:r w:rsidRPr="003516C2">
        <w:rPr>
          <w:rFonts w:ascii="Cambria" w:hAnsi="Cambria" w:cs="Times New Roman"/>
        </w:rPr>
        <w:lastRenderedPageBreak/>
        <w:t xml:space="preserve">MAGRAMA (2016) </w:t>
      </w:r>
      <w:r w:rsidRPr="003516C2">
        <w:rPr>
          <w:rFonts w:ascii="Cambria" w:hAnsi="Cambria" w:cs="Times New Roman"/>
          <w:i/>
        </w:rPr>
        <w:t xml:space="preserve">Síntesis de los planes hidrológicos de cuenca del segundo ciclo (2015-2021). </w:t>
      </w:r>
      <w:r w:rsidRPr="003516C2">
        <w:rPr>
          <w:rFonts w:ascii="Cambria" w:hAnsi="Cambria" w:cs="Times New Roman"/>
        </w:rPr>
        <w:t>Secretaría de Estado de Medio Ambiente-Dirección General del Agua y CEDEX. Borrador sin publicar.</w:t>
      </w:r>
    </w:p>
    <w:p w:rsidR="00DB1365" w:rsidRPr="003516C2" w:rsidRDefault="00DB1365" w:rsidP="00C91B5D">
      <w:pPr>
        <w:autoSpaceDE w:val="0"/>
        <w:autoSpaceDN w:val="0"/>
        <w:adjustRightInd w:val="0"/>
        <w:spacing w:before="120" w:after="0" w:line="240" w:lineRule="auto"/>
        <w:ind w:left="207" w:hanging="207"/>
        <w:jc w:val="both"/>
        <w:rPr>
          <w:rFonts w:ascii="Cambria" w:hAnsi="Cambria" w:cs="Times New Roman"/>
        </w:rPr>
      </w:pPr>
      <w:r w:rsidRPr="003516C2">
        <w:rPr>
          <w:rFonts w:ascii="Cambria" w:hAnsi="Cambria" w:cs="Times New Roman"/>
        </w:rPr>
        <w:t xml:space="preserve">PART-DMA (varios autores) (2012) Informes de análisis de los procesos de participación asociados a la elaboración de los Planes Hidrológicos de diversas demarcaciones españolas para el horizonte 2009-2015. Proyecto Democracia Deliberativa y Política de Aguas: Experiencias de participación en el contexto de la Directiva Marco del Agua (PART-DMA). Disponible en: http://blogs.uab.cat/partdma/documentacion/ </w:t>
      </w:r>
    </w:p>
    <w:p w:rsidR="00DB1365" w:rsidRPr="003516C2" w:rsidRDefault="00DB1365" w:rsidP="00C91B5D">
      <w:pPr>
        <w:autoSpaceDE w:val="0"/>
        <w:autoSpaceDN w:val="0"/>
        <w:adjustRightInd w:val="0"/>
        <w:spacing w:before="120" w:after="0" w:line="240" w:lineRule="auto"/>
        <w:ind w:left="207" w:hanging="207"/>
        <w:jc w:val="both"/>
        <w:rPr>
          <w:rFonts w:ascii="Cambria" w:hAnsi="Cambria" w:cs="Times New Roman"/>
        </w:rPr>
      </w:pPr>
      <w:r w:rsidRPr="003516C2">
        <w:rPr>
          <w:rFonts w:ascii="Cambria" w:hAnsi="Cambria" w:cs="Times New Roman"/>
        </w:rPr>
        <w:t xml:space="preserve">Pedregal, B.; Brugué, Q.; Del Moral, L.; Ballester, A.; Espluga, J.; Ferrer, G.; Hernández-Mora, N.; La Calle, A.; La Roca, F. y Parés, M. (2011) Deliberative democracy and water policy: Public participation in water resources planning in Spain. </w:t>
      </w:r>
      <w:r w:rsidRPr="003516C2">
        <w:rPr>
          <w:rFonts w:ascii="Cambria" w:hAnsi="Cambria" w:cs="Times New Roman"/>
          <w:lang w:val="en-US"/>
        </w:rPr>
        <w:t xml:space="preserve">En Proceeding of XIV European Seminar on Geography of Water: Environmental Conflicts and Sustainable Water Policies in the Mediterranean Region. </w:t>
      </w:r>
      <w:r w:rsidRPr="003516C2">
        <w:rPr>
          <w:rFonts w:ascii="Cambria" w:hAnsi="Cambria" w:cs="Times New Roman"/>
        </w:rPr>
        <w:t>Cagliari, Italy, 26 June-7 July 2011.</w:t>
      </w:r>
    </w:p>
    <w:p w:rsidR="003516C2" w:rsidRPr="003516C2" w:rsidRDefault="00F464ED" w:rsidP="003516C2">
      <w:pPr>
        <w:autoSpaceDE w:val="0"/>
        <w:autoSpaceDN w:val="0"/>
        <w:adjustRightInd w:val="0"/>
        <w:spacing w:before="120" w:after="0" w:line="240" w:lineRule="auto"/>
        <w:ind w:left="207" w:hanging="207"/>
        <w:jc w:val="both"/>
        <w:rPr>
          <w:rFonts w:ascii="Cambria" w:eastAsia="Times New Roman" w:hAnsi="Cambria" w:cs="Times New Roman"/>
        </w:rPr>
      </w:pPr>
      <w:r w:rsidRPr="003516C2">
        <w:rPr>
          <w:rFonts w:ascii="Cambria" w:eastAsia="Times New Roman" w:hAnsi="Cambria" w:cs="Times New Roman"/>
        </w:rPr>
        <w:t xml:space="preserve">Pérez-Díaz, V. &amp; J. Mezo &amp; B. Álvarez-Miranda (1996): </w:t>
      </w:r>
      <w:r w:rsidRPr="003516C2">
        <w:rPr>
          <w:rFonts w:ascii="Cambria" w:eastAsia="Times New Roman" w:hAnsi="Cambria" w:cs="Times New Roman"/>
          <w:i/>
        </w:rPr>
        <w:t>Política y economía del agua en España</w:t>
      </w:r>
      <w:r w:rsidRPr="003516C2">
        <w:rPr>
          <w:rFonts w:ascii="Cambria" w:eastAsia="Times New Roman" w:hAnsi="Cambria" w:cs="Times New Roman"/>
        </w:rPr>
        <w:t xml:space="preserve">. Madrid: Círculo de Empresarios. </w:t>
      </w:r>
    </w:p>
    <w:p w:rsidR="00E34028" w:rsidRPr="003516C2" w:rsidRDefault="00E34028" w:rsidP="003516C2">
      <w:pPr>
        <w:autoSpaceDE w:val="0"/>
        <w:autoSpaceDN w:val="0"/>
        <w:adjustRightInd w:val="0"/>
        <w:spacing w:before="120" w:after="0" w:line="240" w:lineRule="auto"/>
        <w:ind w:left="207" w:hanging="207"/>
        <w:jc w:val="both"/>
        <w:rPr>
          <w:rFonts w:ascii="Cambria" w:hAnsi="Cambria" w:cs="Times New Roman"/>
          <w:lang w:val="en-US"/>
        </w:rPr>
      </w:pPr>
      <w:r w:rsidRPr="003516C2">
        <w:rPr>
          <w:rFonts w:ascii="Cambria" w:hAnsi="Cambria"/>
          <w:lang w:val="en-US"/>
        </w:rPr>
        <w:t xml:space="preserve">PETI (Comité de Peticiones del Parlamento Europeo) (2016) </w:t>
      </w:r>
      <w:r w:rsidR="003516C2" w:rsidRPr="003516C2">
        <w:rPr>
          <w:rFonts w:ascii="Cambria" w:hAnsi="Cambria" w:cs="Times New Roman"/>
          <w:bCs/>
          <w:color w:val="000000"/>
          <w:lang w:val="en-US"/>
        </w:rPr>
        <w:t xml:space="preserve">Draft mission report and recommendations </w:t>
      </w:r>
      <w:r w:rsidR="003516C2" w:rsidRPr="003516C2">
        <w:rPr>
          <w:rFonts w:ascii="Cambria" w:hAnsi="Cambria" w:cs="Times New Roman"/>
          <w:color w:val="000000"/>
          <w:lang w:val="en-US"/>
        </w:rPr>
        <w:t>following the Fact-finding visit to Spain of 8-10 February 2016 (PE578.676v01-00)</w:t>
      </w:r>
    </w:p>
    <w:p w:rsidR="00C044EC" w:rsidRPr="003516C2" w:rsidRDefault="00C044EC" w:rsidP="00C91B5D">
      <w:pPr>
        <w:spacing w:before="120" w:after="0" w:line="240" w:lineRule="auto"/>
        <w:ind w:left="284" w:hanging="284"/>
        <w:rPr>
          <w:rFonts w:ascii="Cambria" w:hAnsi="Cambria"/>
        </w:rPr>
      </w:pPr>
      <w:r w:rsidRPr="003516C2">
        <w:rPr>
          <w:rFonts w:ascii="Cambria" w:hAnsi="Cambria"/>
        </w:rPr>
        <w:t xml:space="preserve">Pita López, María F.; Del Moral, L.; Pedregal, B.; Limones, N.; Hernández-Mora, N. 2014. “Nuevos paradigmas en la gestión de recursos y riesgos hídricos: datos e información necesarios para una Gestión Integrada del agua”, en </w:t>
      </w:r>
      <w:r w:rsidRPr="003516C2">
        <w:rPr>
          <w:rFonts w:ascii="Cambria" w:hAnsi="Cambria"/>
          <w:i/>
          <w:iCs/>
        </w:rPr>
        <w:t>Boletín de la Asociación de Geógrafos Españoles</w:t>
      </w:r>
      <w:r w:rsidRPr="003516C2">
        <w:rPr>
          <w:rFonts w:ascii="Cambria" w:hAnsi="Cambria"/>
        </w:rPr>
        <w:t xml:space="preserve">, </w:t>
      </w:r>
      <w:r w:rsidRPr="003516C2">
        <w:rPr>
          <w:rFonts w:ascii="Cambria" w:hAnsi="Cambria"/>
          <w:i/>
          <w:iCs/>
        </w:rPr>
        <w:t>65</w:t>
      </w:r>
      <w:r w:rsidRPr="003516C2">
        <w:rPr>
          <w:rFonts w:ascii="Cambria" w:hAnsi="Cambria"/>
        </w:rPr>
        <w:t>: 519-542.</w:t>
      </w:r>
    </w:p>
    <w:p w:rsidR="00C044EC" w:rsidRPr="003516C2" w:rsidRDefault="00C044EC" w:rsidP="00C91B5D">
      <w:pPr>
        <w:spacing w:before="120" w:after="0" w:line="240" w:lineRule="auto"/>
        <w:ind w:left="284" w:hanging="284"/>
        <w:rPr>
          <w:rFonts w:ascii="Cambria" w:hAnsi="Cambria"/>
        </w:rPr>
      </w:pPr>
      <w:r w:rsidRPr="003516C2">
        <w:rPr>
          <w:rFonts w:ascii="Cambria" w:hAnsi="Cambria"/>
        </w:rPr>
        <w:t>Subirats, J. 2011.</w:t>
      </w:r>
      <w:r w:rsidR="00E83736" w:rsidRPr="003516C2">
        <w:rPr>
          <w:rFonts w:ascii="Cambria" w:hAnsi="Cambria"/>
        </w:rPr>
        <w:t xml:space="preserve"> Otra sociedad, ¿otra política? Del "No nos representan" a la democracia de lo común. ICARIA, Barcelona. </w:t>
      </w:r>
    </w:p>
    <w:p w:rsidR="00FC029A" w:rsidRPr="003516C2" w:rsidRDefault="00C044EC" w:rsidP="00C91B5D">
      <w:pPr>
        <w:spacing w:before="120" w:after="0" w:line="240" w:lineRule="auto"/>
        <w:ind w:left="284" w:hanging="284"/>
        <w:rPr>
          <w:rFonts w:ascii="Cambria" w:hAnsi="Cambria"/>
        </w:rPr>
      </w:pPr>
      <w:r w:rsidRPr="003516C2">
        <w:rPr>
          <w:rFonts w:ascii="Cambria" w:hAnsi="Cambria"/>
        </w:rPr>
        <w:t xml:space="preserve">Toret, J. 2013. </w:t>
      </w:r>
      <w:r w:rsidRPr="003516C2">
        <w:rPr>
          <w:rFonts w:ascii="Cambria" w:hAnsi="Cambria"/>
          <w:i/>
          <w:iCs/>
        </w:rPr>
        <w:t xml:space="preserve">Tecnopolítica: la potencia de las multitudes conectadas. El sistema red 15M, un nuevo paradigma de la política distribuida. </w:t>
      </w:r>
      <w:r w:rsidRPr="003516C2">
        <w:rPr>
          <w:rFonts w:ascii="Cambria" w:hAnsi="Cambria"/>
        </w:rPr>
        <w:t xml:space="preserve">IN3 Working Paper Series. Barcelona: Universitat Oberta de Catalunya.  http://journals.uoc.edu/index.php/in3-working-paper-series/article/view/1878 </w:t>
      </w:r>
    </w:p>
    <w:sectPr w:rsidR="00FC029A" w:rsidRPr="003516C2" w:rsidSect="00346DBC">
      <w:footerReference w:type="default" r:id="rId10"/>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C0E" w:rsidRDefault="00424C0E" w:rsidP="004555D8">
      <w:pPr>
        <w:spacing w:after="0" w:line="240" w:lineRule="auto"/>
      </w:pPr>
      <w:r>
        <w:separator/>
      </w:r>
    </w:p>
  </w:endnote>
  <w:endnote w:type="continuationSeparator" w:id="0">
    <w:p w:rsidR="00424C0E" w:rsidRDefault="00424C0E" w:rsidP="0045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17307"/>
      <w:docPartObj>
        <w:docPartGallery w:val="Page Numbers (Bottom of Page)"/>
        <w:docPartUnique/>
      </w:docPartObj>
    </w:sdtPr>
    <w:sdtEndPr>
      <w:rPr>
        <w:rFonts w:ascii="Cambria" w:hAnsi="Cambria"/>
        <w:sz w:val="20"/>
        <w:szCs w:val="20"/>
      </w:rPr>
    </w:sdtEndPr>
    <w:sdtContent>
      <w:p w:rsidR="00101174" w:rsidRPr="00795C31" w:rsidRDefault="00101174" w:rsidP="004555D8">
        <w:pPr>
          <w:pStyle w:val="Piedepgina"/>
          <w:jc w:val="right"/>
          <w:rPr>
            <w:rFonts w:ascii="Cambria" w:hAnsi="Cambria"/>
            <w:sz w:val="20"/>
            <w:szCs w:val="20"/>
          </w:rPr>
        </w:pPr>
        <w:r w:rsidRPr="00795C31">
          <w:rPr>
            <w:rFonts w:ascii="Cambria" w:hAnsi="Cambria"/>
            <w:sz w:val="20"/>
            <w:szCs w:val="20"/>
          </w:rPr>
          <w:fldChar w:fldCharType="begin"/>
        </w:r>
        <w:r w:rsidRPr="00795C31">
          <w:rPr>
            <w:rFonts w:ascii="Cambria" w:hAnsi="Cambria"/>
            <w:sz w:val="20"/>
            <w:szCs w:val="20"/>
          </w:rPr>
          <w:instrText xml:space="preserve"> PAGE   \* MERGEFORMAT </w:instrText>
        </w:r>
        <w:r w:rsidRPr="00795C31">
          <w:rPr>
            <w:rFonts w:ascii="Cambria" w:hAnsi="Cambria"/>
            <w:sz w:val="20"/>
            <w:szCs w:val="20"/>
          </w:rPr>
          <w:fldChar w:fldCharType="separate"/>
        </w:r>
        <w:r w:rsidR="00A53C03">
          <w:rPr>
            <w:rFonts w:ascii="Cambria" w:hAnsi="Cambria"/>
            <w:noProof/>
            <w:sz w:val="20"/>
            <w:szCs w:val="20"/>
          </w:rPr>
          <w:t>2</w:t>
        </w:r>
        <w:r w:rsidRPr="00795C31">
          <w:rPr>
            <w:rFonts w:ascii="Cambria" w:hAnsi="Cambri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C0E" w:rsidRDefault="00424C0E" w:rsidP="004555D8">
      <w:pPr>
        <w:spacing w:after="0" w:line="240" w:lineRule="auto"/>
      </w:pPr>
      <w:r>
        <w:separator/>
      </w:r>
    </w:p>
  </w:footnote>
  <w:footnote w:type="continuationSeparator" w:id="0">
    <w:p w:rsidR="00424C0E" w:rsidRDefault="00424C0E" w:rsidP="004555D8">
      <w:pPr>
        <w:spacing w:after="0" w:line="240" w:lineRule="auto"/>
      </w:pPr>
      <w:r>
        <w:continuationSeparator/>
      </w:r>
    </w:p>
  </w:footnote>
  <w:footnote w:id="1">
    <w:p w:rsidR="00101174" w:rsidRPr="00FC2A98" w:rsidRDefault="00101174">
      <w:pPr>
        <w:pStyle w:val="Textonotapie"/>
        <w:rPr>
          <w:rFonts w:ascii="Cambria" w:hAnsi="Cambria"/>
          <w:sz w:val="18"/>
          <w:szCs w:val="18"/>
        </w:rPr>
      </w:pPr>
      <w:r w:rsidRPr="00FC2A98">
        <w:rPr>
          <w:rStyle w:val="Refdenotaalpie"/>
          <w:rFonts w:ascii="Cambria" w:hAnsi="Cambria"/>
          <w:sz w:val="18"/>
          <w:szCs w:val="18"/>
        </w:rPr>
        <w:footnoteRef/>
      </w:r>
      <w:r>
        <w:rPr>
          <w:rFonts w:ascii="Cambria" w:hAnsi="Cambria"/>
          <w:sz w:val="18"/>
          <w:szCs w:val="18"/>
        </w:rPr>
        <w:t xml:space="preserve">  El contenido de e</w:t>
      </w:r>
      <w:r w:rsidRPr="00FC2A98">
        <w:rPr>
          <w:rFonts w:ascii="Cambria" w:hAnsi="Cambria"/>
          <w:sz w:val="18"/>
          <w:szCs w:val="18"/>
        </w:rPr>
        <w:t>sta sección</w:t>
      </w:r>
      <w:r>
        <w:rPr>
          <w:rFonts w:ascii="Cambria" w:hAnsi="Cambria"/>
          <w:sz w:val="18"/>
          <w:szCs w:val="18"/>
        </w:rPr>
        <w:t xml:space="preserve"> (información) y la siguiente (participación)</w:t>
      </w:r>
      <w:r w:rsidRPr="00FC2A98">
        <w:rPr>
          <w:rFonts w:ascii="Cambria" w:hAnsi="Cambria"/>
          <w:sz w:val="18"/>
          <w:szCs w:val="18"/>
        </w:rPr>
        <w:t xml:space="preserve"> </w:t>
      </w:r>
      <w:r>
        <w:rPr>
          <w:rFonts w:ascii="Cambria" w:hAnsi="Cambria"/>
          <w:sz w:val="18"/>
          <w:szCs w:val="18"/>
        </w:rPr>
        <w:t>es una versión de Hernández-M</w:t>
      </w:r>
      <w:r w:rsidRPr="00FC2A98">
        <w:rPr>
          <w:rFonts w:ascii="Cambria" w:hAnsi="Cambria"/>
          <w:sz w:val="18"/>
          <w:szCs w:val="18"/>
        </w:rPr>
        <w:t>ora (2016)</w:t>
      </w:r>
      <w:r>
        <w:rPr>
          <w:rFonts w:ascii="Cambria" w:hAnsi="Cambria"/>
          <w:sz w:val="18"/>
          <w:szCs w:val="18"/>
        </w:rPr>
        <w:t>.</w:t>
      </w:r>
    </w:p>
  </w:footnote>
  <w:footnote w:id="2">
    <w:p w:rsidR="00101174" w:rsidRPr="00FC2A98" w:rsidRDefault="00101174" w:rsidP="00FC2A98">
      <w:pPr>
        <w:pStyle w:val="Textonotapie"/>
        <w:jc w:val="both"/>
        <w:rPr>
          <w:rFonts w:ascii="Cambria" w:hAnsi="Cambria" w:cs="Times New Roman"/>
          <w:sz w:val="18"/>
          <w:szCs w:val="18"/>
        </w:rPr>
      </w:pPr>
      <w:r w:rsidRPr="00FC2A98">
        <w:rPr>
          <w:rStyle w:val="Refdenotaalpie"/>
          <w:rFonts w:ascii="Cambria" w:hAnsi="Cambria" w:cs="Times New Roman"/>
          <w:sz w:val="18"/>
          <w:szCs w:val="18"/>
        </w:rPr>
        <w:footnoteRef/>
      </w:r>
      <w:r w:rsidRPr="00FC2A98">
        <w:rPr>
          <w:rFonts w:ascii="Cambria" w:hAnsi="Cambria" w:cs="Times New Roman"/>
          <w:sz w:val="18"/>
          <w:szCs w:val="18"/>
        </w:rPr>
        <w:t xml:space="preserve"> Para más información consultar: http://transparencia.org.es/indice-de-la-gestion-del-agua-intrag/. Para un análisis más exhaustivo del desarrollo, implementación y resultados del INTRAG ver también De Stefano et al.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C006B"/>
    <w:multiLevelType w:val="hybridMultilevel"/>
    <w:tmpl w:val="90AC8242"/>
    <w:lvl w:ilvl="0" w:tplc="8804ACA6">
      <w:start w:val="1"/>
      <w:numFmt w:val="bullet"/>
      <w:lvlText w:val="•"/>
      <w:lvlJc w:val="left"/>
      <w:pPr>
        <w:tabs>
          <w:tab w:val="num" w:pos="720"/>
        </w:tabs>
        <w:ind w:left="720" w:hanging="360"/>
      </w:pPr>
      <w:rPr>
        <w:rFonts w:ascii="Arial" w:hAnsi="Arial" w:hint="default"/>
      </w:rPr>
    </w:lvl>
    <w:lvl w:ilvl="1" w:tplc="ED740564" w:tentative="1">
      <w:start w:val="1"/>
      <w:numFmt w:val="bullet"/>
      <w:lvlText w:val="•"/>
      <w:lvlJc w:val="left"/>
      <w:pPr>
        <w:tabs>
          <w:tab w:val="num" w:pos="1440"/>
        </w:tabs>
        <w:ind w:left="1440" w:hanging="360"/>
      </w:pPr>
      <w:rPr>
        <w:rFonts w:ascii="Arial" w:hAnsi="Arial" w:hint="default"/>
      </w:rPr>
    </w:lvl>
    <w:lvl w:ilvl="2" w:tplc="1DEEA892" w:tentative="1">
      <w:start w:val="1"/>
      <w:numFmt w:val="bullet"/>
      <w:lvlText w:val="•"/>
      <w:lvlJc w:val="left"/>
      <w:pPr>
        <w:tabs>
          <w:tab w:val="num" w:pos="2160"/>
        </w:tabs>
        <w:ind w:left="2160" w:hanging="360"/>
      </w:pPr>
      <w:rPr>
        <w:rFonts w:ascii="Arial" w:hAnsi="Arial" w:hint="default"/>
      </w:rPr>
    </w:lvl>
    <w:lvl w:ilvl="3" w:tplc="9B5CB878" w:tentative="1">
      <w:start w:val="1"/>
      <w:numFmt w:val="bullet"/>
      <w:lvlText w:val="•"/>
      <w:lvlJc w:val="left"/>
      <w:pPr>
        <w:tabs>
          <w:tab w:val="num" w:pos="2880"/>
        </w:tabs>
        <w:ind w:left="2880" w:hanging="360"/>
      </w:pPr>
      <w:rPr>
        <w:rFonts w:ascii="Arial" w:hAnsi="Arial" w:hint="default"/>
      </w:rPr>
    </w:lvl>
    <w:lvl w:ilvl="4" w:tplc="6BD07512" w:tentative="1">
      <w:start w:val="1"/>
      <w:numFmt w:val="bullet"/>
      <w:lvlText w:val="•"/>
      <w:lvlJc w:val="left"/>
      <w:pPr>
        <w:tabs>
          <w:tab w:val="num" w:pos="3600"/>
        </w:tabs>
        <w:ind w:left="3600" w:hanging="360"/>
      </w:pPr>
      <w:rPr>
        <w:rFonts w:ascii="Arial" w:hAnsi="Arial" w:hint="default"/>
      </w:rPr>
    </w:lvl>
    <w:lvl w:ilvl="5" w:tplc="A5C2AF3E" w:tentative="1">
      <w:start w:val="1"/>
      <w:numFmt w:val="bullet"/>
      <w:lvlText w:val="•"/>
      <w:lvlJc w:val="left"/>
      <w:pPr>
        <w:tabs>
          <w:tab w:val="num" w:pos="4320"/>
        </w:tabs>
        <w:ind w:left="4320" w:hanging="360"/>
      </w:pPr>
      <w:rPr>
        <w:rFonts w:ascii="Arial" w:hAnsi="Arial" w:hint="default"/>
      </w:rPr>
    </w:lvl>
    <w:lvl w:ilvl="6" w:tplc="77E2A6CE" w:tentative="1">
      <w:start w:val="1"/>
      <w:numFmt w:val="bullet"/>
      <w:lvlText w:val="•"/>
      <w:lvlJc w:val="left"/>
      <w:pPr>
        <w:tabs>
          <w:tab w:val="num" w:pos="5040"/>
        </w:tabs>
        <w:ind w:left="5040" w:hanging="360"/>
      </w:pPr>
      <w:rPr>
        <w:rFonts w:ascii="Arial" w:hAnsi="Arial" w:hint="default"/>
      </w:rPr>
    </w:lvl>
    <w:lvl w:ilvl="7" w:tplc="DB5260EA" w:tentative="1">
      <w:start w:val="1"/>
      <w:numFmt w:val="bullet"/>
      <w:lvlText w:val="•"/>
      <w:lvlJc w:val="left"/>
      <w:pPr>
        <w:tabs>
          <w:tab w:val="num" w:pos="5760"/>
        </w:tabs>
        <w:ind w:left="5760" w:hanging="360"/>
      </w:pPr>
      <w:rPr>
        <w:rFonts w:ascii="Arial" w:hAnsi="Arial" w:hint="default"/>
      </w:rPr>
    </w:lvl>
    <w:lvl w:ilvl="8" w:tplc="895E45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D617FE"/>
    <w:multiLevelType w:val="hybridMultilevel"/>
    <w:tmpl w:val="3B9AF1EE"/>
    <w:lvl w:ilvl="0" w:tplc="F1FE3FAE">
      <w:start w:val="1"/>
      <w:numFmt w:val="bullet"/>
      <w:lvlText w:val="•"/>
      <w:lvlJc w:val="left"/>
      <w:pPr>
        <w:tabs>
          <w:tab w:val="num" w:pos="720"/>
        </w:tabs>
        <w:ind w:left="720" w:hanging="360"/>
      </w:pPr>
      <w:rPr>
        <w:rFonts w:ascii="Arial" w:hAnsi="Arial" w:hint="default"/>
      </w:rPr>
    </w:lvl>
    <w:lvl w:ilvl="1" w:tplc="88BE4226">
      <w:start w:val="1114"/>
      <w:numFmt w:val="bullet"/>
      <w:lvlText w:val="•"/>
      <w:lvlJc w:val="left"/>
      <w:pPr>
        <w:tabs>
          <w:tab w:val="num" w:pos="1440"/>
        </w:tabs>
        <w:ind w:left="1440" w:hanging="360"/>
      </w:pPr>
      <w:rPr>
        <w:rFonts w:ascii="Arial" w:hAnsi="Arial" w:hint="default"/>
      </w:rPr>
    </w:lvl>
    <w:lvl w:ilvl="2" w:tplc="002AA7CA" w:tentative="1">
      <w:start w:val="1"/>
      <w:numFmt w:val="bullet"/>
      <w:lvlText w:val="•"/>
      <w:lvlJc w:val="left"/>
      <w:pPr>
        <w:tabs>
          <w:tab w:val="num" w:pos="2160"/>
        </w:tabs>
        <w:ind w:left="2160" w:hanging="360"/>
      </w:pPr>
      <w:rPr>
        <w:rFonts w:ascii="Arial" w:hAnsi="Arial" w:hint="default"/>
      </w:rPr>
    </w:lvl>
    <w:lvl w:ilvl="3" w:tplc="5D9A3F50" w:tentative="1">
      <w:start w:val="1"/>
      <w:numFmt w:val="bullet"/>
      <w:lvlText w:val="•"/>
      <w:lvlJc w:val="left"/>
      <w:pPr>
        <w:tabs>
          <w:tab w:val="num" w:pos="2880"/>
        </w:tabs>
        <w:ind w:left="2880" w:hanging="360"/>
      </w:pPr>
      <w:rPr>
        <w:rFonts w:ascii="Arial" w:hAnsi="Arial" w:hint="default"/>
      </w:rPr>
    </w:lvl>
    <w:lvl w:ilvl="4" w:tplc="2B223C36" w:tentative="1">
      <w:start w:val="1"/>
      <w:numFmt w:val="bullet"/>
      <w:lvlText w:val="•"/>
      <w:lvlJc w:val="left"/>
      <w:pPr>
        <w:tabs>
          <w:tab w:val="num" w:pos="3600"/>
        </w:tabs>
        <w:ind w:left="3600" w:hanging="360"/>
      </w:pPr>
      <w:rPr>
        <w:rFonts w:ascii="Arial" w:hAnsi="Arial" w:hint="default"/>
      </w:rPr>
    </w:lvl>
    <w:lvl w:ilvl="5" w:tplc="54C44B3A" w:tentative="1">
      <w:start w:val="1"/>
      <w:numFmt w:val="bullet"/>
      <w:lvlText w:val="•"/>
      <w:lvlJc w:val="left"/>
      <w:pPr>
        <w:tabs>
          <w:tab w:val="num" w:pos="4320"/>
        </w:tabs>
        <w:ind w:left="4320" w:hanging="360"/>
      </w:pPr>
      <w:rPr>
        <w:rFonts w:ascii="Arial" w:hAnsi="Arial" w:hint="default"/>
      </w:rPr>
    </w:lvl>
    <w:lvl w:ilvl="6" w:tplc="595A65E2" w:tentative="1">
      <w:start w:val="1"/>
      <w:numFmt w:val="bullet"/>
      <w:lvlText w:val="•"/>
      <w:lvlJc w:val="left"/>
      <w:pPr>
        <w:tabs>
          <w:tab w:val="num" w:pos="5040"/>
        </w:tabs>
        <w:ind w:left="5040" w:hanging="360"/>
      </w:pPr>
      <w:rPr>
        <w:rFonts w:ascii="Arial" w:hAnsi="Arial" w:hint="default"/>
      </w:rPr>
    </w:lvl>
    <w:lvl w:ilvl="7" w:tplc="EBA238E8" w:tentative="1">
      <w:start w:val="1"/>
      <w:numFmt w:val="bullet"/>
      <w:lvlText w:val="•"/>
      <w:lvlJc w:val="left"/>
      <w:pPr>
        <w:tabs>
          <w:tab w:val="num" w:pos="5760"/>
        </w:tabs>
        <w:ind w:left="5760" w:hanging="360"/>
      </w:pPr>
      <w:rPr>
        <w:rFonts w:ascii="Arial" w:hAnsi="Arial" w:hint="default"/>
      </w:rPr>
    </w:lvl>
    <w:lvl w:ilvl="8" w:tplc="A6D4A4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3C3B0C"/>
    <w:multiLevelType w:val="hybridMultilevel"/>
    <w:tmpl w:val="02086EA0"/>
    <w:lvl w:ilvl="0" w:tplc="8E3C3292">
      <w:start w:val="1"/>
      <w:numFmt w:val="upperRoman"/>
      <w:lvlText w:val="%1."/>
      <w:lvlJc w:val="right"/>
      <w:pPr>
        <w:tabs>
          <w:tab w:val="num" w:pos="720"/>
        </w:tabs>
        <w:ind w:left="720" w:hanging="360"/>
      </w:pPr>
    </w:lvl>
    <w:lvl w:ilvl="1" w:tplc="7ADA842E" w:tentative="1">
      <w:start w:val="1"/>
      <w:numFmt w:val="upperRoman"/>
      <w:lvlText w:val="%2."/>
      <w:lvlJc w:val="right"/>
      <w:pPr>
        <w:tabs>
          <w:tab w:val="num" w:pos="1440"/>
        </w:tabs>
        <w:ind w:left="1440" w:hanging="360"/>
      </w:pPr>
    </w:lvl>
    <w:lvl w:ilvl="2" w:tplc="3E105742" w:tentative="1">
      <w:start w:val="1"/>
      <w:numFmt w:val="upperRoman"/>
      <w:lvlText w:val="%3."/>
      <w:lvlJc w:val="right"/>
      <w:pPr>
        <w:tabs>
          <w:tab w:val="num" w:pos="2160"/>
        </w:tabs>
        <w:ind w:left="2160" w:hanging="360"/>
      </w:pPr>
    </w:lvl>
    <w:lvl w:ilvl="3" w:tplc="08F04F3C" w:tentative="1">
      <w:start w:val="1"/>
      <w:numFmt w:val="upperRoman"/>
      <w:lvlText w:val="%4."/>
      <w:lvlJc w:val="right"/>
      <w:pPr>
        <w:tabs>
          <w:tab w:val="num" w:pos="2880"/>
        </w:tabs>
        <w:ind w:left="2880" w:hanging="360"/>
      </w:pPr>
    </w:lvl>
    <w:lvl w:ilvl="4" w:tplc="1E90D8F2" w:tentative="1">
      <w:start w:val="1"/>
      <w:numFmt w:val="upperRoman"/>
      <w:lvlText w:val="%5."/>
      <w:lvlJc w:val="right"/>
      <w:pPr>
        <w:tabs>
          <w:tab w:val="num" w:pos="3600"/>
        </w:tabs>
        <w:ind w:left="3600" w:hanging="360"/>
      </w:pPr>
    </w:lvl>
    <w:lvl w:ilvl="5" w:tplc="3D881300" w:tentative="1">
      <w:start w:val="1"/>
      <w:numFmt w:val="upperRoman"/>
      <w:lvlText w:val="%6."/>
      <w:lvlJc w:val="right"/>
      <w:pPr>
        <w:tabs>
          <w:tab w:val="num" w:pos="4320"/>
        </w:tabs>
        <w:ind w:left="4320" w:hanging="360"/>
      </w:pPr>
    </w:lvl>
    <w:lvl w:ilvl="6" w:tplc="6CA0CF22" w:tentative="1">
      <w:start w:val="1"/>
      <w:numFmt w:val="upperRoman"/>
      <w:lvlText w:val="%7."/>
      <w:lvlJc w:val="right"/>
      <w:pPr>
        <w:tabs>
          <w:tab w:val="num" w:pos="5040"/>
        </w:tabs>
        <w:ind w:left="5040" w:hanging="360"/>
      </w:pPr>
    </w:lvl>
    <w:lvl w:ilvl="7" w:tplc="E984FCE4" w:tentative="1">
      <w:start w:val="1"/>
      <w:numFmt w:val="upperRoman"/>
      <w:lvlText w:val="%8."/>
      <w:lvlJc w:val="right"/>
      <w:pPr>
        <w:tabs>
          <w:tab w:val="num" w:pos="5760"/>
        </w:tabs>
        <w:ind w:left="5760" w:hanging="360"/>
      </w:pPr>
    </w:lvl>
    <w:lvl w:ilvl="8" w:tplc="833C0558" w:tentative="1">
      <w:start w:val="1"/>
      <w:numFmt w:val="upperRoman"/>
      <w:lvlText w:val="%9."/>
      <w:lvlJc w:val="right"/>
      <w:pPr>
        <w:tabs>
          <w:tab w:val="num" w:pos="6480"/>
        </w:tabs>
        <w:ind w:left="6480" w:hanging="360"/>
      </w:pPr>
    </w:lvl>
  </w:abstractNum>
  <w:abstractNum w:abstractNumId="3" w15:restartNumberingAfterBreak="0">
    <w:nsid w:val="58186534"/>
    <w:multiLevelType w:val="hybridMultilevel"/>
    <w:tmpl w:val="A814A176"/>
    <w:lvl w:ilvl="0" w:tplc="0C0A0013">
      <w:start w:val="1"/>
      <w:numFmt w:val="upperRoman"/>
      <w:lvlText w:val="%1."/>
      <w:lvlJc w:val="right"/>
      <w:pPr>
        <w:ind w:left="755" w:hanging="360"/>
      </w:pPr>
    </w:lvl>
    <w:lvl w:ilvl="1" w:tplc="0C0A0019" w:tentative="1">
      <w:start w:val="1"/>
      <w:numFmt w:val="lowerLetter"/>
      <w:lvlText w:val="%2."/>
      <w:lvlJc w:val="left"/>
      <w:pPr>
        <w:ind w:left="1475" w:hanging="360"/>
      </w:pPr>
    </w:lvl>
    <w:lvl w:ilvl="2" w:tplc="0C0A001B" w:tentative="1">
      <w:start w:val="1"/>
      <w:numFmt w:val="lowerRoman"/>
      <w:lvlText w:val="%3."/>
      <w:lvlJc w:val="right"/>
      <w:pPr>
        <w:ind w:left="2195" w:hanging="180"/>
      </w:pPr>
    </w:lvl>
    <w:lvl w:ilvl="3" w:tplc="0C0A000F" w:tentative="1">
      <w:start w:val="1"/>
      <w:numFmt w:val="decimal"/>
      <w:lvlText w:val="%4."/>
      <w:lvlJc w:val="left"/>
      <w:pPr>
        <w:ind w:left="2915" w:hanging="360"/>
      </w:pPr>
    </w:lvl>
    <w:lvl w:ilvl="4" w:tplc="0C0A0019" w:tentative="1">
      <w:start w:val="1"/>
      <w:numFmt w:val="lowerLetter"/>
      <w:lvlText w:val="%5."/>
      <w:lvlJc w:val="left"/>
      <w:pPr>
        <w:ind w:left="3635" w:hanging="360"/>
      </w:pPr>
    </w:lvl>
    <w:lvl w:ilvl="5" w:tplc="0C0A001B" w:tentative="1">
      <w:start w:val="1"/>
      <w:numFmt w:val="lowerRoman"/>
      <w:lvlText w:val="%6."/>
      <w:lvlJc w:val="right"/>
      <w:pPr>
        <w:ind w:left="4355" w:hanging="180"/>
      </w:pPr>
    </w:lvl>
    <w:lvl w:ilvl="6" w:tplc="0C0A000F" w:tentative="1">
      <w:start w:val="1"/>
      <w:numFmt w:val="decimal"/>
      <w:lvlText w:val="%7."/>
      <w:lvlJc w:val="left"/>
      <w:pPr>
        <w:ind w:left="5075" w:hanging="360"/>
      </w:pPr>
    </w:lvl>
    <w:lvl w:ilvl="7" w:tplc="0C0A0019" w:tentative="1">
      <w:start w:val="1"/>
      <w:numFmt w:val="lowerLetter"/>
      <w:lvlText w:val="%8."/>
      <w:lvlJc w:val="left"/>
      <w:pPr>
        <w:ind w:left="5795" w:hanging="360"/>
      </w:pPr>
    </w:lvl>
    <w:lvl w:ilvl="8" w:tplc="0C0A001B" w:tentative="1">
      <w:start w:val="1"/>
      <w:numFmt w:val="lowerRoman"/>
      <w:lvlText w:val="%9."/>
      <w:lvlJc w:val="right"/>
      <w:pPr>
        <w:ind w:left="6515" w:hanging="180"/>
      </w:pPr>
    </w:lvl>
  </w:abstractNum>
  <w:abstractNum w:abstractNumId="4" w15:restartNumberingAfterBreak="0">
    <w:nsid w:val="5CFB50BD"/>
    <w:multiLevelType w:val="hybridMultilevel"/>
    <w:tmpl w:val="70CCAE80"/>
    <w:lvl w:ilvl="0" w:tplc="1A2C6A66">
      <w:start w:val="1"/>
      <w:numFmt w:val="decimal"/>
      <w:lvlText w:val="%1."/>
      <w:lvlJc w:val="left"/>
      <w:pPr>
        <w:tabs>
          <w:tab w:val="num" w:pos="720"/>
        </w:tabs>
        <w:ind w:left="720" w:hanging="360"/>
      </w:pPr>
    </w:lvl>
    <w:lvl w:ilvl="1" w:tplc="61B268AE" w:tentative="1">
      <w:start w:val="1"/>
      <w:numFmt w:val="decimal"/>
      <w:lvlText w:val="%2."/>
      <w:lvlJc w:val="left"/>
      <w:pPr>
        <w:tabs>
          <w:tab w:val="num" w:pos="1440"/>
        </w:tabs>
        <w:ind w:left="1440" w:hanging="360"/>
      </w:pPr>
    </w:lvl>
    <w:lvl w:ilvl="2" w:tplc="5BFE7952" w:tentative="1">
      <w:start w:val="1"/>
      <w:numFmt w:val="decimal"/>
      <w:lvlText w:val="%3."/>
      <w:lvlJc w:val="left"/>
      <w:pPr>
        <w:tabs>
          <w:tab w:val="num" w:pos="2160"/>
        </w:tabs>
        <w:ind w:left="2160" w:hanging="360"/>
      </w:pPr>
    </w:lvl>
    <w:lvl w:ilvl="3" w:tplc="B92AF19E" w:tentative="1">
      <w:start w:val="1"/>
      <w:numFmt w:val="decimal"/>
      <w:lvlText w:val="%4."/>
      <w:lvlJc w:val="left"/>
      <w:pPr>
        <w:tabs>
          <w:tab w:val="num" w:pos="2880"/>
        </w:tabs>
        <w:ind w:left="2880" w:hanging="360"/>
      </w:pPr>
    </w:lvl>
    <w:lvl w:ilvl="4" w:tplc="DE54D008" w:tentative="1">
      <w:start w:val="1"/>
      <w:numFmt w:val="decimal"/>
      <w:lvlText w:val="%5."/>
      <w:lvlJc w:val="left"/>
      <w:pPr>
        <w:tabs>
          <w:tab w:val="num" w:pos="3600"/>
        </w:tabs>
        <w:ind w:left="3600" w:hanging="360"/>
      </w:pPr>
    </w:lvl>
    <w:lvl w:ilvl="5" w:tplc="39C6DE62" w:tentative="1">
      <w:start w:val="1"/>
      <w:numFmt w:val="decimal"/>
      <w:lvlText w:val="%6."/>
      <w:lvlJc w:val="left"/>
      <w:pPr>
        <w:tabs>
          <w:tab w:val="num" w:pos="4320"/>
        </w:tabs>
        <w:ind w:left="4320" w:hanging="360"/>
      </w:pPr>
    </w:lvl>
    <w:lvl w:ilvl="6" w:tplc="FF46ACAA" w:tentative="1">
      <w:start w:val="1"/>
      <w:numFmt w:val="decimal"/>
      <w:lvlText w:val="%7."/>
      <w:lvlJc w:val="left"/>
      <w:pPr>
        <w:tabs>
          <w:tab w:val="num" w:pos="5040"/>
        </w:tabs>
        <w:ind w:left="5040" w:hanging="360"/>
      </w:pPr>
    </w:lvl>
    <w:lvl w:ilvl="7" w:tplc="677423C8" w:tentative="1">
      <w:start w:val="1"/>
      <w:numFmt w:val="decimal"/>
      <w:lvlText w:val="%8."/>
      <w:lvlJc w:val="left"/>
      <w:pPr>
        <w:tabs>
          <w:tab w:val="num" w:pos="5760"/>
        </w:tabs>
        <w:ind w:left="5760" w:hanging="360"/>
      </w:pPr>
    </w:lvl>
    <w:lvl w:ilvl="8" w:tplc="1E6A46F0" w:tentative="1">
      <w:start w:val="1"/>
      <w:numFmt w:val="decimal"/>
      <w:lvlText w:val="%9."/>
      <w:lvlJc w:val="left"/>
      <w:pPr>
        <w:tabs>
          <w:tab w:val="num" w:pos="6480"/>
        </w:tabs>
        <w:ind w:left="6480" w:hanging="360"/>
      </w:pPr>
    </w:lvl>
  </w:abstractNum>
  <w:abstractNum w:abstractNumId="5" w15:restartNumberingAfterBreak="0">
    <w:nsid w:val="72090C50"/>
    <w:multiLevelType w:val="hybridMultilevel"/>
    <w:tmpl w:val="0EECBCE6"/>
    <w:lvl w:ilvl="0" w:tplc="0C0A0013">
      <w:start w:val="1"/>
      <w:numFmt w:val="upperRoman"/>
      <w:lvlText w:val="%1."/>
      <w:lvlJc w:val="right"/>
      <w:pPr>
        <w:ind w:left="755" w:hanging="360"/>
      </w:pPr>
    </w:lvl>
    <w:lvl w:ilvl="1" w:tplc="0C0A0019" w:tentative="1">
      <w:start w:val="1"/>
      <w:numFmt w:val="lowerLetter"/>
      <w:lvlText w:val="%2."/>
      <w:lvlJc w:val="left"/>
      <w:pPr>
        <w:ind w:left="1475" w:hanging="360"/>
      </w:pPr>
    </w:lvl>
    <w:lvl w:ilvl="2" w:tplc="0C0A001B" w:tentative="1">
      <w:start w:val="1"/>
      <w:numFmt w:val="lowerRoman"/>
      <w:lvlText w:val="%3."/>
      <w:lvlJc w:val="right"/>
      <w:pPr>
        <w:ind w:left="2195" w:hanging="180"/>
      </w:pPr>
    </w:lvl>
    <w:lvl w:ilvl="3" w:tplc="0C0A000F" w:tentative="1">
      <w:start w:val="1"/>
      <w:numFmt w:val="decimal"/>
      <w:lvlText w:val="%4."/>
      <w:lvlJc w:val="left"/>
      <w:pPr>
        <w:ind w:left="2915" w:hanging="360"/>
      </w:pPr>
    </w:lvl>
    <w:lvl w:ilvl="4" w:tplc="0C0A0019" w:tentative="1">
      <w:start w:val="1"/>
      <w:numFmt w:val="lowerLetter"/>
      <w:lvlText w:val="%5."/>
      <w:lvlJc w:val="left"/>
      <w:pPr>
        <w:ind w:left="3635" w:hanging="360"/>
      </w:pPr>
    </w:lvl>
    <w:lvl w:ilvl="5" w:tplc="0C0A001B" w:tentative="1">
      <w:start w:val="1"/>
      <w:numFmt w:val="lowerRoman"/>
      <w:lvlText w:val="%6."/>
      <w:lvlJc w:val="right"/>
      <w:pPr>
        <w:ind w:left="4355" w:hanging="180"/>
      </w:pPr>
    </w:lvl>
    <w:lvl w:ilvl="6" w:tplc="0C0A000F" w:tentative="1">
      <w:start w:val="1"/>
      <w:numFmt w:val="decimal"/>
      <w:lvlText w:val="%7."/>
      <w:lvlJc w:val="left"/>
      <w:pPr>
        <w:ind w:left="5075" w:hanging="360"/>
      </w:pPr>
    </w:lvl>
    <w:lvl w:ilvl="7" w:tplc="0C0A0019" w:tentative="1">
      <w:start w:val="1"/>
      <w:numFmt w:val="lowerLetter"/>
      <w:lvlText w:val="%8."/>
      <w:lvlJc w:val="left"/>
      <w:pPr>
        <w:ind w:left="5795" w:hanging="360"/>
      </w:pPr>
    </w:lvl>
    <w:lvl w:ilvl="8" w:tplc="0C0A001B" w:tentative="1">
      <w:start w:val="1"/>
      <w:numFmt w:val="lowerRoman"/>
      <w:lvlText w:val="%9."/>
      <w:lvlJc w:val="right"/>
      <w:pPr>
        <w:ind w:left="6515" w:hanging="180"/>
      </w:pPr>
    </w:lvl>
  </w:abstractNum>
  <w:abstractNum w:abstractNumId="6" w15:restartNumberingAfterBreak="0">
    <w:nsid w:val="77B52BDF"/>
    <w:multiLevelType w:val="hybridMultilevel"/>
    <w:tmpl w:val="7C008E0C"/>
    <w:lvl w:ilvl="0" w:tplc="CA58254C">
      <w:start w:val="1"/>
      <w:numFmt w:val="bullet"/>
      <w:lvlText w:val="•"/>
      <w:lvlJc w:val="left"/>
      <w:pPr>
        <w:tabs>
          <w:tab w:val="num" w:pos="720"/>
        </w:tabs>
        <w:ind w:left="720" w:hanging="360"/>
      </w:pPr>
      <w:rPr>
        <w:rFonts w:ascii="Arial" w:hAnsi="Arial" w:hint="default"/>
      </w:rPr>
    </w:lvl>
    <w:lvl w:ilvl="1" w:tplc="209EB8A8">
      <w:start w:val="1"/>
      <w:numFmt w:val="bullet"/>
      <w:lvlText w:val="•"/>
      <w:lvlJc w:val="left"/>
      <w:pPr>
        <w:tabs>
          <w:tab w:val="num" w:pos="1440"/>
        </w:tabs>
        <w:ind w:left="1440" w:hanging="360"/>
      </w:pPr>
      <w:rPr>
        <w:rFonts w:ascii="Arial" w:hAnsi="Arial" w:hint="default"/>
      </w:rPr>
    </w:lvl>
    <w:lvl w:ilvl="2" w:tplc="72D6168A" w:tentative="1">
      <w:start w:val="1"/>
      <w:numFmt w:val="bullet"/>
      <w:lvlText w:val="•"/>
      <w:lvlJc w:val="left"/>
      <w:pPr>
        <w:tabs>
          <w:tab w:val="num" w:pos="2160"/>
        </w:tabs>
        <w:ind w:left="2160" w:hanging="360"/>
      </w:pPr>
      <w:rPr>
        <w:rFonts w:ascii="Arial" w:hAnsi="Arial" w:hint="default"/>
      </w:rPr>
    </w:lvl>
    <w:lvl w:ilvl="3" w:tplc="1BDACA3A" w:tentative="1">
      <w:start w:val="1"/>
      <w:numFmt w:val="bullet"/>
      <w:lvlText w:val="•"/>
      <w:lvlJc w:val="left"/>
      <w:pPr>
        <w:tabs>
          <w:tab w:val="num" w:pos="2880"/>
        </w:tabs>
        <w:ind w:left="2880" w:hanging="360"/>
      </w:pPr>
      <w:rPr>
        <w:rFonts w:ascii="Arial" w:hAnsi="Arial" w:hint="default"/>
      </w:rPr>
    </w:lvl>
    <w:lvl w:ilvl="4" w:tplc="ADFACA54" w:tentative="1">
      <w:start w:val="1"/>
      <w:numFmt w:val="bullet"/>
      <w:lvlText w:val="•"/>
      <w:lvlJc w:val="left"/>
      <w:pPr>
        <w:tabs>
          <w:tab w:val="num" w:pos="3600"/>
        </w:tabs>
        <w:ind w:left="3600" w:hanging="360"/>
      </w:pPr>
      <w:rPr>
        <w:rFonts w:ascii="Arial" w:hAnsi="Arial" w:hint="default"/>
      </w:rPr>
    </w:lvl>
    <w:lvl w:ilvl="5" w:tplc="6C7A1CB6" w:tentative="1">
      <w:start w:val="1"/>
      <w:numFmt w:val="bullet"/>
      <w:lvlText w:val="•"/>
      <w:lvlJc w:val="left"/>
      <w:pPr>
        <w:tabs>
          <w:tab w:val="num" w:pos="4320"/>
        </w:tabs>
        <w:ind w:left="4320" w:hanging="360"/>
      </w:pPr>
      <w:rPr>
        <w:rFonts w:ascii="Arial" w:hAnsi="Arial" w:hint="default"/>
      </w:rPr>
    </w:lvl>
    <w:lvl w:ilvl="6" w:tplc="F2B00B50" w:tentative="1">
      <w:start w:val="1"/>
      <w:numFmt w:val="bullet"/>
      <w:lvlText w:val="•"/>
      <w:lvlJc w:val="left"/>
      <w:pPr>
        <w:tabs>
          <w:tab w:val="num" w:pos="5040"/>
        </w:tabs>
        <w:ind w:left="5040" w:hanging="360"/>
      </w:pPr>
      <w:rPr>
        <w:rFonts w:ascii="Arial" w:hAnsi="Arial" w:hint="default"/>
      </w:rPr>
    </w:lvl>
    <w:lvl w:ilvl="7" w:tplc="8222CB38" w:tentative="1">
      <w:start w:val="1"/>
      <w:numFmt w:val="bullet"/>
      <w:lvlText w:val="•"/>
      <w:lvlJc w:val="left"/>
      <w:pPr>
        <w:tabs>
          <w:tab w:val="num" w:pos="5760"/>
        </w:tabs>
        <w:ind w:left="5760" w:hanging="360"/>
      </w:pPr>
      <w:rPr>
        <w:rFonts w:ascii="Arial" w:hAnsi="Arial" w:hint="default"/>
      </w:rPr>
    </w:lvl>
    <w:lvl w:ilvl="8" w:tplc="BEECEE2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4D"/>
    <w:rsid w:val="00023682"/>
    <w:rsid w:val="00037BB3"/>
    <w:rsid w:val="00090E62"/>
    <w:rsid w:val="000F5F39"/>
    <w:rsid w:val="00101174"/>
    <w:rsid w:val="00124A64"/>
    <w:rsid w:val="00145655"/>
    <w:rsid w:val="00197CBF"/>
    <w:rsid w:val="001C758C"/>
    <w:rsid w:val="001E0ECC"/>
    <w:rsid w:val="002129FE"/>
    <w:rsid w:val="00256D68"/>
    <w:rsid w:val="002B4D10"/>
    <w:rsid w:val="002C1E29"/>
    <w:rsid w:val="00301B8D"/>
    <w:rsid w:val="00314162"/>
    <w:rsid w:val="00323FDA"/>
    <w:rsid w:val="003272BD"/>
    <w:rsid w:val="00346DBC"/>
    <w:rsid w:val="003516C2"/>
    <w:rsid w:val="00362D2F"/>
    <w:rsid w:val="00396E67"/>
    <w:rsid w:val="003B499A"/>
    <w:rsid w:val="00405FD4"/>
    <w:rsid w:val="00407BD2"/>
    <w:rsid w:val="00422648"/>
    <w:rsid w:val="00424C0E"/>
    <w:rsid w:val="00424C5B"/>
    <w:rsid w:val="00450430"/>
    <w:rsid w:val="004555D8"/>
    <w:rsid w:val="00463AC1"/>
    <w:rsid w:val="00467522"/>
    <w:rsid w:val="004E0A0F"/>
    <w:rsid w:val="004E4AE5"/>
    <w:rsid w:val="005207D6"/>
    <w:rsid w:val="005909F4"/>
    <w:rsid w:val="005A02BC"/>
    <w:rsid w:val="005B45E3"/>
    <w:rsid w:val="005C0355"/>
    <w:rsid w:val="005C5289"/>
    <w:rsid w:val="00625501"/>
    <w:rsid w:val="00645D9A"/>
    <w:rsid w:val="00656022"/>
    <w:rsid w:val="006D5943"/>
    <w:rsid w:val="006E03D5"/>
    <w:rsid w:val="0075572E"/>
    <w:rsid w:val="00795C31"/>
    <w:rsid w:val="00797BFF"/>
    <w:rsid w:val="007E6AF4"/>
    <w:rsid w:val="00836351"/>
    <w:rsid w:val="008914BA"/>
    <w:rsid w:val="008B47BD"/>
    <w:rsid w:val="008C50F9"/>
    <w:rsid w:val="008D38B7"/>
    <w:rsid w:val="00935D01"/>
    <w:rsid w:val="009B7AB9"/>
    <w:rsid w:val="009D64D9"/>
    <w:rsid w:val="00A53C03"/>
    <w:rsid w:val="00A97837"/>
    <w:rsid w:val="00AB51D1"/>
    <w:rsid w:val="00AB76C3"/>
    <w:rsid w:val="00B072EC"/>
    <w:rsid w:val="00B4268D"/>
    <w:rsid w:val="00B6065A"/>
    <w:rsid w:val="00B71E03"/>
    <w:rsid w:val="00BD7F26"/>
    <w:rsid w:val="00BE474C"/>
    <w:rsid w:val="00C006E7"/>
    <w:rsid w:val="00C044EC"/>
    <w:rsid w:val="00C15623"/>
    <w:rsid w:val="00C5638C"/>
    <w:rsid w:val="00C91B5D"/>
    <w:rsid w:val="00CB6388"/>
    <w:rsid w:val="00CC2F4D"/>
    <w:rsid w:val="00CF25F8"/>
    <w:rsid w:val="00D46C58"/>
    <w:rsid w:val="00D57E85"/>
    <w:rsid w:val="00D64E9A"/>
    <w:rsid w:val="00DA4E97"/>
    <w:rsid w:val="00DA5175"/>
    <w:rsid w:val="00DB1365"/>
    <w:rsid w:val="00E34028"/>
    <w:rsid w:val="00E40BA6"/>
    <w:rsid w:val="00E51FAA"/>
    <w:rsid w:val="00E81360"/>
    <w:rsid w:val="00E83736"/>
    <w:rsid w:val="00EA11DF"/>
    <w:rsid w:val="00EA6184"/>
    <w:rsid w:val="00EF2FFC"/>
    <w:rsid w:val="00F013F6"/>
    <w:rsid w:val="00F22AE4"/>
    <w:rsid w:val="00F374D0"/>
    <w:rsid w:val="00F464ED"/>
    <w:rsid w:val="00F829AF"/>
    <w:rsid w:val="00FA5569"/>
    <w:rsid w:val="00FC029A"/>
    <w:rsid w:val="00FC2A98"/>
    <w:rsid w:val="00FE14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01BEA-2785-4073-A428-FFB7464B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555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55D8"/>
  </w:style>
  <w:style w:type="paragraph" w:styleId="Piedepgina">
    <w:name w:val="footer"/>
    <w:basedOn w:val="Normal"/>
    <w:link w:val="PiedepginaCar"/>
    <w:uiPriority w:val="99"/>
    <w:unhideWhenUsed/>
    <w:rsid w:val="004555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5D8"/>
  </w:style>
  <w:style w:type="paragraph" w:styleId="NormalWeb">
    <w:name w:val="Normal (Web)"/>
    <w:basedOn w:val="Normal"/>
    <w:uiPriority w:val="99"/>
    <w:unhideWhenUsed/>
    <w:rsid w:val="006D594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A97837"/>
    <w:pPr>
      <w:ind w:left="720"/>
      <w:contextualSpacing/>
    </w:pPr>
  </w:style>
  <w:style w:type="paragraph" w:customStyle="1" w:styleId="Default">
    <w:name w:val="Default"/>
    <w:rsid w:val="00C044EC"/>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nhideWhenUsed/>
    <w:rsid w:val="00FC2A98"/>
    <w:pPr>
      <w:spacing w:after="0" w:line="240" w:lineRule="auto"/>
    </w:pPr>
    <w:rPr>
      <w:sz w:val="20"/>
      <w:szCs w:val="20"/>
    </w:rPr>
  </w:style>
  <w:style w:type="character" w:customStyle="1" w:styleId="TextonotapieCar">
    <w:name w:val="Texto nota pie Car"/>
    <w:basedOn w:val="Fuentedeprrafopredeter"/>
    <w:link w:val="Textonotapie"/>
    <w:rsid w:val="00FC2A98"/>
    <w:rPr>
      <w:sz w:val="20"/>
      <w:szCs w:val="20"/>
    </w:rPr>
  </w:style>
  <w:style w:type="character" w:styleId="Refdenotaalpie">
    <w:name w:val="footnote reference"/>
    <w:basedOn w:val="Fuentedeprrafopredeter"/>
    <w:uiPriority w:val="99"/>
    <w:unhideWhenUsed/>
    <w:rsid w:val="00FC2A98"/>
    <w:rPr>
      <w:vertAlign w:val="superscript"/>
    </w:rPr>
  </w:style>
  <w:style w:type="character" w:customStyle="1" w:styleId="apple-converted-space">
    <w:name w:val="apple-converted-space"/>
    <w:basedOn w:val="Fuentedeprrafopredeter"/>
    <w:rsid w:val="00FC2A98"/>
  </w:style>
  <w:style w:type="table" w:styleId="Tablaconcuadrcula">
    <w:name w:val="Table Grid"/>
    <w:basedOn w:val="Tablanormal"/>
    <w:uiPriority w:val="59"/>
    <w:rsid w:val="00323F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basedOn w:val="Fuentedeprrafopredeter"/>
    <w:link w:val="Prrafodelista"/>
    <w:uiPriority w:val="34"/>
    <w:rsid w:val="00323FDA"/>
  </w:style>
  <w:style w:type="character" w:styleId="Hipervnculo">
    <w:name w:val="Hyperlink"/>
    <w:basedOn w:val="Fuentedeprrafopredeter"/>
    <w:uiPriority w:val="99"/>
    <w:unhideWhenUsed/>
    <w:rsid w:val="008D3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646">
      <w:bodyDiv w:val="1"/>
      <w:marLeft w:val="0"/>
      <w:marRight w:val="0"/>
      <w:marTop w:val="0"/>
      <w:marBottom w:val="0"/>
      <w:divBdr>
        <w:top w:val="none" w:sz="0" w:space="0" w:color="auto"/>
        <w:left w:val="none" w:sz="0" w:space="0" w:color="auto"/>
        <w:bottom w:val="none" w:sz="0" w:space="0" w:color="auto"/>
        <w:right w:val="none" w:sz="0" w:space="0" w:color="auto"/>
      </w:divBdr>
      <w:divsChild>
        <w:div w:id="747314067">
          <w:marLeft w:val="432"/>
          <w:marRight w:val="0"/>
          <w:marTop w:val="240"/>
          <w:marBottom w:val="0"/>
          <w:divBdr>
            <w:top w:val="none" w:sz="0" w:space="0" w:color="auto"/>
            <w:left w:val="none" w:sz="0" w:space="0" w:color="auto"/>
            <w:bottom w:val="none" w:sz="0" w:space="0" w:color="auto"/>
            <w:right w:val="none" w:sz="0" w:space="0" w:color="auto"/>
          </w:divBdr>
        </w:div>
        <w:div w:id="1784763412">
          <w:marLeft w:val="432"/>
          <w:marRight w:val="0"/>
          <w:marTop w:val="240"/>
          <w:marBottom w:val="0"/>
          <w:divBdr>
            <w:top w:val="none" w:sz="0" w:space="0" w:color="auto"/>
            <w:left w:val="none" w:sz="0" w:space="0" w:color="auto"/>
            <w:bottom w:val="none" w:sz="0" w:space="0" w:color="auto"/>
            <w:right w:val="none" w:sz="0" w:space="0" w:color="auto"/>
          </w:divBdr>
        </w:div>
        <w:div w:id="399407087">
          <w:marLeft w:val="432"/>
          <w:marRight w:val="0"/>
          <w:marTop w:val="240"/>
          <w:marBottom w:val="0"/>
          <w:divBdr>
            <w:top w:val="none" w:sz="0" w:space="0" w:color="auto"/>
            <w:left w:val="none" w:sz="0" w:space="0" w:color="auto"/>
            <w:bottom w:val="none" w:sz="0" w:space="0" w:color="auto"/>
            <w:right w:val="none" w:sz="0" w:space="0" w:color="auto"/>
          </w:divBdr>
        </w:div>
        <w:div w:id="986978022">
          <w:marLeft w:val="432"/>
          <w:marRight w:val="0"/>
          <w:marTop w:val="240"/>
          <w:marBottom w:val="0"/>
          <w:divBdr>
            <w:top w:val="none" w:sz="0" w:space="0" w:color="auto"/>
            <w:left w:val="none" w:sz="0" w:space="0" w:color="auto"/>
            <w:bottom w:val="none" w:sz="0" w:space="0" w:color="auto"/>
            <w:right w:val="none" w:sz="0" w:space="0" w:color="auto"/>
          </w:divBdr>
        </w:div>
      </w:divsChild>
    </w:div>
    <w:div w:id="519897496">
      <w:bodyDiv w:val="1"/>
      <w:marLeft w:val="0"/>
      <w:marRight w:val="0"/>
      <w:marTop w:val="0"/>
      <w:marBottom w:val="0"/>
      <w:divBdr>
        <w:top w:val="none" w:sz="0" w:space="0" w:color="auto"/>
        <w:left w:val="none" w:sz="0" w:space="0" w:color="auto"/>
        <w:bottom w:val="none" w:sz="0" w:space="0" w:color="auto"/>
        <w:right w:val="none" w:sz="0" w:space="0" w:color="auto"/>
      </w:divBdr>
      <w:divsChild>
        <w:div w:id="2120290996">
          <w:marLeft w:val="274"/>
          <w:marRight w:val="0"/>
          <w:marTop w:val="120"/>
          <w:marBottom w:val="0"/>
          <w:divBdr>
            <w:top w:val="none" w:sz="0" w:space="0" w:color="auto"/>
            <w:left w:val="none" w:sz="0" w:space="0" w:color="auto"/>
            <w:bottom w:val="none" w:sz="0" w:space="0" w:color="auto"/>
            <w:right w:val="none" w:sz="0" w:space="0" w:color="auto"/>
          </w:divBdr>
        </w:div>
        <w:div w:id="518348420">
          <w:marLeft w:val="994"/>
          <w:marRight w:val="0"/>
          <w:marTop w:val="120"/>
          <w:marBottom w:val="0"/>
          <w:divBdr>
            <w:top w:val="none" w:sz="0" w:space="0" w:color="auto"/>
            <w:left w:val="none" w:sz="0" w:space="0" w:color="auto"/>
            <w:bottom w:val="none" w:sz="0" w:space="0" w:color="auto"/>
            <w:right w:val="none" w:sz="0" w:space="0" w:color="auto"/>
          </w:divBdr>
        </w:div>
        <w:div w:id="51465890">
          <w:marLeft w:val="994"/>
          <w:marRight w:val="0"/>
          <w:marTop w:val="60"/>
          <w:marBottom w:val="0"/>
          <w:divBdr>
            <w:top w:val="none" w:sz="0" w:space="0" w:color="auto"/>
            <w:left w:val="none" w:sz="0" w:space="0" w:color="auto"/>
            <w:bottom w:val="none" w:sz="0" w:space="0" w:color="auto"/>
            <w:right w:val="none" w:sz="0" w:space="0" w:color="auto"/>
          </w:divBdr>
        </w:div>
        <w:div w:id="1026440865">
          <w:marLeft w:val="994"/>
          <w:marRight w:val="0"/>
          <w:marTop w:val="60"/>
          <w:marBottom w:val="0"/>
          <w:divBdr>
            <w:top w:val="none" w:sz="0" w:space="0" w:color="auto"/>
            <w:left w:val="none" w:sz="0" w:space="0" w:color="auto"/>
            <w:bottom w:val="none" w:sz="0" w:space="0" w:color="auto"/>
            <w:right w:val="none" w:sz="0" w:space="0" w:color="auto"/>
          </w:divBdr>
        </w:div>
        <w:div w:id="1356426093">
          <w:marLeft w:val="994"/>
          <w:marRight w:val="0"/>
          <w:marTop w:val="60"/>
          <w:marBottom w:val="0"/>
          <w:divBdr>
            <w:top w:val="none" w:sz="0" w:space="0" w:color="auto"/>
            <w:left w:val="none" w:sz="0" w:space="0" w:color="auto"/>
            <w:bottom w:val="none" w:sz="0" w:space="0" w:color="auto"/>
            <w:right w:val="none" w:sz="0" w:space="0" w:color="auto"/>
          </w:divBdr>
        </w:div>
        <w:div w:id="1422027893">
          <w:marLeft w:val="994"/>
          <w:marRight w:val="0"/>
          <w:marTop w:val="60"/>
          <w:marBottom w:val="0"/>
          <w:divBdr>
            <w:top w:val="none" w:sz="0" w:space="0" w:color="auto"/>
            <w:left w:val="none" w:sz="0" w:space="0" w:color="auto"/>
            <w:bottom w:val="none" w:sz="0" w:space="0" w:color="auto"/>
            <w:right w:val="none" w:sz="0" w:space="0" w:color="auto"/>
          </w:divBdr>
        </w:div>
        <w:div w:id="1915356776">
          <w:marLeft w:val="274"/>
          <w:marRight w:val="0"/>
          <w:marTop w:val="240"/>
          <w:marBottom w:val="0"/>
          <w:divBdr>
            <w:top w:val="none" w:sz="0" w:space="0" w:color="auto"/>
            <w:left w:val="none" w:sz="0" w:space="0" w:color="auto"/>
            <w:bottom w:val="none" w:sz="0" w:space="0" w:color="auto"/>
            <w:right w:val="none" w:sz="0" w:space="0" w:color="auto"/>
          </w:divBdr>
        </w:div>
        <w:div w:id="1052271564">
          <w:marLeft w:val="274"/>
          <w:marRight w:val="0"/>
          <w:marTop w:val="240"/>
          <w:marBottom w:val="0"/>
          <w:divBdr>
            <w:top w:val="none" w:sz="0" w:space="0" w:color="auto"/>
            <w:left w:val="none" w:sz="0" w:space="0" w:color="auto"/>
            <w:bottom w:val="none" w:sz="0" w:space="0" w:color="auto"/>
            <w:right w:val="none" w:sz="0" w:space="0" w:color="auto"/>
          </w:divBdr>
        </w:div>
      </w:divsChild>
    </w:div>
    <w:div w:id="759714242">
      <w:bodyDiv w:val="1"/>
      <w:marLeft w:val="0"/>
      <w:marRight w:val="0"/>
      <w:marTop w:val="0"/>
      <w:marBottom w:val="0"/>
      <w:divBdr>
        <w:top w:val="none" w:sz="0" w:space="0" w:color="auto"/>
        <w:left w:val="none" w:sz="0" w:space="0" w:color="auto"/>
        <w:bottom w:val="none" w:sz="0" w:space="0" w:color="auto"/>
        <w:right w:val="none" w:sz="0" w:space="0" w:color="auto"/>
      </w:divBdr>
      <w:divsChild>
        <w:div w:id="1667978294">
          <w:marLeft w:val="432"/>
          <w:marRight w:val="0"/>
          <w:marTop w:val="0"/>
          <w:marBottom w:val="0"/>
          <w:divBdr>
            <w:top w:val="none" w:sz="0" w:space="0" w:color="auto"/>
            <w:left w:val="none" w:sz="0" w:space="0" w:color="auto"/>
            <w:bottom w:val="none" w:sz="0" w:space="0" w:color="auto"/>
            <w:right w:val="none" w:sz="0" w:space="0" w:color="auto"/>
          </w:divBdr>
        </w:div>
        <w:div w:id="1295212535">
          <w:marLeft w:val="432"/>
          <w:marRight w:val="0"/>
          <w:marTop w:val="240"/>
          <w:marBottom w:val="0"/>
          <w:divBdr>
            <w:top w:val="none" w:sz="0" w:space="0" w:color="auto"/>
            <w:left w:val="none" w:sz="0" w:space="0" w:color="auto"/>
            <w:bottom w:val="none" w:sz="0" w:space="0" w:color="auto"/>
            <w:right w:val="none" w:sz="0" w:space="0" w:color="auto"/>
          </w:divBdr>
        </w:div>
      </w:divsChild>
    </w:div>
    <w:div w:id="842281613">
      <w:bodyDiv w:val="1"/>
      <w:marLeft w:val="0"/>
      <w:marRight w:val="0"/>
      <w:marTop w:val="0"/>
      <w:marBottom w:val="0"/>
      <w:divBdr>
        <w:top w:val="none" w:sz="0" w:space="0" w:color="auto"/>
        <w:left w:val="none" w:sz="0" w:space="0" w:color="auto"/>
        <w:bottom w:val="none" w:sz="0" w:space="0" w:color="auto"/>
        <w:right w:val="none" w:sz="0" w:space="0" w:color="auto"/>
      </w:divBdr>
      <w:divsChild>
        <w:div w:id="1439637471">
          <w:marLeft w:val="274"/>
          <w:marRight w:val="0"/>
          <w:marTop w:val="120"/>
          <w:marBottom w:val="0"/>
          <w:divBdr>
            <w:top w:val="none" w:sz="0" w:space="0" w:color="auto"/>
            <w:left w:val="none" w:sz="0" w:space="0" w:color="auto"/>
            <w:bottom w:val="none" w:sz="0" w:space="0" w:color="auto"/>
            <w:right w:val="none" w:sz="0" w:space="0" w:color="auto"/>
          </w:divBdr>
        </w:div>
        <w:div w:id="1071318841">
          <w:marLeft w:val="274"/>
          <w:marRight w:val="0"/>
          <w:marTop w:val="240"/>
          <w:marBottom w:val="0"/>
          <w:divBdr>
            <w:top w:val="none" w:sz="0" w:space="0" w:color="auto"/>
            <w:left w:val="none" w:sz="0" w:space="0" w:color="auto"/>
            <w:bottom w:val="none" w:sz="0" w:space="0" w:color="auto"/>
            <w:right w:val="none" w:sz="0" w:space="0" w:color="auto"/>
          </w:divBdr>
        </w:div>
        <w:div w:id="436219711">
          <w:marLeft w:val="274"/>
          <w:marRight w:val="0"/>
          <w:marTop w:val="240"/>
          <w:marBottom w:val="0"/>
          <w:divBdr>
            <w:top w:val="none" w:sz="0" w:space="0" w:color="auto"/>
            <w:left w:val="none" w:sz="0" w:space="0" w:color="auto"/>
            <w:bottom w:val="none" w:sz="0" w:space="0" w:color="auto"/>
            <w:right w:val="none" w:sz="0" w:space="0" w:color="auto"/>
          </w:divBdr>
        </w:div>
        <w:div w:id="260382863">
          <w:marLeft w:val="274"/>
          <w:marRight w:val="0"/>
          <w:marTop w:val="240"/>
          <w:marBottom w:val="0"/>
          <w:divBdr>
            <w:top w:val="none" w:sz="0" w:space="0" w:color="auto"/>
            <w:left w:val="none" w:sz="0" w:space="0" w:color="auto"/>
            <w:bottom w:val="none" w:sz="0" w:space="0" w:color="auto"/>
            <w:right w:val="none" w:sz="0" w:space="0" w:color="auto"/>
          </w:divBdr>
        </w:div>
        <w:div w:id="760641226">
          <w:marLeft w:val="274"/>
          <w:marRight w:val="0"/>
          <w:marTop w:val="240"/>
          <w:marBottom w:val="0"/>
          <w:divBdr>
            <w:top w:val="none" w:sz="0" w:space="0" w:color="auto"/>
            <w:left w:val="none" w:sz="0" w:space="0" w:color="auto"/>
            <w:bottom w:val="none" w:sz="0" w:space="0" w:color="auto"/>
            <w:right w:val="none" w:sz="0" w:space="0" w:color="auto"/>
          </w:divBdr>
        </w:div>
        <w:div w:id="1508208229">
          <w:marLeft w:val="274"/>
          <w:marRight w:val="0"/>
          <w:marTop w:val="240"/>
          <w:marBottom w:val="0"/>
          <w:divBdr>
            <w:top w:val="none" w:sz="0" w:space="0" w:color="auto"/>
            <w:left w:val="none" w:sz="0" w:space="0" w:color="auto"/>
            <w:bottom w:val="none" w:sz="0" w:space="0" w:color="auto"/>
            <w:right w:val="none" w:sz="0" w:space="0" w:color="auto"/>
          </w:divBdr>
        </w:div>
      </w:divsChild>
    </w:div>
    <w:div w:id="961423734">
      <w:bodyDiv w:val="1"/>
      <w:marLeft w:val="0"/>
      <w:marRight w:val="0"/>
      <w:marTop w:val="0"/>
      <w:marBottom w:val="0"/>
      <w:divBdr>
        <w:top w:val="none" w:sz="0" w:space="0" w:color="auto"/>
        <w:left w:val="none" w:sz="0" w:space="0" w:color="auto"/>
        <w:bottom w:val="none" w:sz="0" w:space="0" w:color="auto"/>
        <w:right w:val="none" w:sz="0" w:space="0" w:color="auto"/>
      </w:divBdr>
    </w:div>
    <w:div w:id="1581522981">
      <w:bodyDiv w:val="1"/>
      <w:marLeft w:val="0"/>
      <w:marRight w:val="0"/>
      <w:marTop w:val="0"/>
      <w:marBottom w:val="0"/>
      <w:divBdr>
        <w:top w:val="none" w:sz="0" w:space="0" w:color="auto"/>
        <w:left w:val="none" w:sz="0" w:space="0" w:color="auto"/>
        <w:bottom w:val="none" w:sz="0" w:space="0" w:color="auto"/>
        <w:right w:val="none" w:sz="0" w:space="0" w:color="auto"/>
      </w:divBdr>
    </w:div>
    <w:div w:id="1804303094">
      <w:bodyDiv w:val="1"/>
      <w:marLeft w:val="0"/>
      <w:marRight w:val="0"/>
      <w:marTop w:val="0"/>
      <w:marBottom w:val="0"/>
      <w:divBdr>
        <w:top w:val="none" w:sz="0" w:space="0" w:color="auto"/>
        <w:left w:val="none" w:sz="0" w:space="0" w:color="auto"/>
        <w:bottom w:val="none" w:sz="0" w:space="0" w:color="auto"/>
        <w:right w:val="none" w:sz="0" w:space="0" w:color="auto"/>
      </w:divBdr>
    </w:div>
    <w:div w:id="1923904407">
      <w:bodyDiv w:val="1"/>
      <w:marLeft w:val="0"/>
      <w:marRight w:val="0"/>
      <w:marTop w:val="0"/>
      <w:marBottom w:val="0"/>
      <w:divBdr>
        <w:top w:val="none" w:sz="0" w:space="0" w:color="auto"/>
        <w:left w:val="none" w:sz="0" w:space="0" w:color="auto"/>
        <w:bottom w:val="none" w:sz="0" w:space="0" w:color="auto"/>
        <w:right w:val="none" w:sz="0" w:space="0" w:color="auto"/>
      </w:divBdr>
      <w:divsChild>
        <w:div w:id="542062395">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fn.org/open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nca.eu/images/documentos/DOCUMENTOS/Hacia%20una%20nueva%20cultura%20de%20la%20gesti%C3%B3n%20p%C3%BAblica%20del%20agua_FN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39D4-95BF-4EB3-AFDF-A91864F0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4644</Words>
  <Characters>25545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Kineen</dc:creator>
  <cp:lastModifiedBy>Mari Feli</cp:lastModifiedBy>
  <cp:revision>2</cp:revision>
  <dcterms:created xsi:type="dcterms:W3CDTF">2016-07-18T08:11:00Z</dcterms:created>
  <dcterms:modified xsi:type="dcterms:W3CDTF">2016-07-18T08:11:00Z</dcterms:modified>
</cp:coreProperties>
</file>